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9A2E4" w14:textId="76A0E2AC" w:rsidR="00537196" w:rsidRPr="006E1990" w:rsidRDefault="00537196" w:rsidP="00537196">
      <w:pPr>
        <w:rPr>
          <w:rFonts w:ascii="Arial" w:hAnsi="Arial" w:cs="Arial"/>
          <w:b/>
          <w:bCs/>
          <w:color w:val="405CA1"/>
          <w:sz w:val="56"/>
          <w:szCs w:val="56"/>
        </w:rPr>
      </w:pPr>
      <w:r w:rsidRPr="006E1990">
        <w:rPr>
          <w:rFonts w:ascii="Arial" w:hAnsi="Arial" w:cs="Arial"/>
          <w:color w:val="405CA1"/>
          <w:sz w:val="56"/>
          <w:szCs w:val="56"/>
        </w:rPr>
        <w:t>PREGÃO</w:t>
      </w:r>
    </w:p>
    <w:p w14:paraId="150ABBD4" w14:textId="77777777" w:rsidR="00537196" w:rsidRPr="006E1990" w:rsidRDefault="00537196" w:rsidP="00537196">
      <w:pPr>
        <w:rPr>
          <w:rFonts w:ascii="Arial" w:hAnsi="Arial" w:cs="Arial"/>
          <w:b/>
          <w:bCs/>
          <w:color w:val="405CA1"/>
          <w:sz w:val="56"/>
          <w:szCs w:val="56"/>
        </w:rPr>
      </w:pPr>
      <w:r w:rsidRPr="006E1990">
        <w:rPr>
          <w:rFonts w:ascii="Arial" w:hAnsi="Arial" w:cs="Arial"/>
          <w:color w:val="405CA1"/>
          <w:sz w:val="56"/>
          <w:szCs w:val="56"/>
        </w:rPr>
        <w:t>ELETRÔNICO</w:t>
      </w:r>
    </w:p>
    <w:p w14:paraId="648F1A5A" w14:textId="4D2C466A" w:rsidR="004E7442" w:rsidRPr="00785D0C" w:rsidRDefault="00574EFF" w:rsidP="004E7442">
      <w:pPr>
        <w:ind w:right="-1"/>
        <w:jc w:val="both"/>
        <w:rPr>
          <w:rFonts w:ascii="Arial" w:hAnsi="Arial" w:cs="Arial"/>
          <w:b/>
          <w:bCs/>
          <w:i/>
          <w:iCs/>
          <w:color w:val="595959" w:themeColor="text1" w:themeTint="A6"/>
          <w:sz w:val="28"/>
          <w:szCs w:val="28"/>
        </w:rPr>
      </w:pPr>
      <w:r>
        <w:rPr>
          <w:rFonts w:ascii="Arial" w:hAnsi="Arial" w:cs="Arial"/>
          <w:b/>
          <w:bCs/>
          <w:i/>
          <w:iCs/>
          <w:color w:val="595959" w:themeColor="text1" w:themeTint="A6"/>
          <w:sz w:val="28"/>
          <w:szCs w:val="28"/>
        </w:rPr>
        <w:t>900</w:t>
      </w:r>
      <w:r w:rsidR="0062532A">
        <w:rPr>
          <w:rFonts w:ascii="Arial" w:hAnsi="Arial" w:cs="Arial"/>
          <w:b/>
          <w:bCs/>
          <w:i/>
          <w:iCs/>
          <w:color w:val="595959" w:themeColor="text1" w:themeTint="A6"/>
          <w:sz w:val="28"/>
          <w:szCs w:val="28"/>
        </w:rPr>
        <w:t>10</w:t>
      </w:r>
      <w:r>
        <w:rPr>
          <w:rFonts w:ascii="Arial" w:hAnsi="Arial" w:cs="Arial"/>
          <w:b/>
          <w:bCs/>
          <w:i/>
          <w:iCs/>
          <w:color w:val="595959" w:themeColor="text1" w:themeTint="A6"/>
          <w:sz w:val="28"/>
          <w:szCs w:val="28"/>
        </w:rPr>
        <w:t>/2025</w:t>
      </w:r>
    </w:p>
    <w:p w14:paraId="71B258C0" w14:textId="7D6B91C7" w:rsidR="00127AAA" w:rsidRDefault="00127AAA" w:rsidP="00127AAA">
      <w:pPr>
        <w:spacing w:line="259" w:lineRule="auto"/>
        <w:rPr>
          <w:rFonts w:ascii="Arial" w:hAnsi="Arial" w:cs="Arial"/>
          <w:b/>
          <w:bCs/>
          <w:color w:val="405CA1"/>
          <w:sz w:val="28"/>
          <w:szCs w:val="28"/>
        </w:rPr>
      </w:pPr>
    </w:p>
    <w:p w14:paraId="22C47E99" w14:textId="77777777" w:rsidR="00537196" w:rsidRPr="006E1990" w:rsidRDefault="00537196" w:rsidP="00127AAA">
      <w:pPr>
        <w:spacing w:line="259" w:lineRule="auto"/>
        <w:rPr>
          <w:rFonts w:ascii="Arial" w:hAnsi="Arial" w:cs="Arial"/>
          <w:b/>
          <w:bCs/>
          <w:color w:val="405CA1"/>
          <w:sz w:val="28"/>
          <w:szCs w:val="28"/>
        </w:rPr>
      </w:pPr>
    </w:p>
    <w:p w14:paraId="10E4EA87" w14:textId="77777777" w:rsidR="00C04DD0" w:rsidRPr="006E1990" w:rsidRDefault="00C04DD0" w:rsidP="00C04DD0">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390601C1" w14:textId="77777777" w:rsidR="00C04DD0" w:rsidRPr="0038218F" w:rsidRDefault="00C04DD0" w:rsidP="00C04DD0">
      <w:pPr>
        <w:ind w:right="-143"/>
        <w:jc w:val="both"/>
        <w:rPr>
          <w:rFonts w:ascii="Arial" w:hAnsi="Arial" w:cs="Arial"/>
          <w:color w:val="595959" w:themeColor="text1" w:themeTint="A6"/>
          <w:sz w:val="28"/>
          <w:szCs w:val="28"/>
        </w:rPr>
      </w:pPr>
      <w:r w:rsidRPr="0038218F">
        <w:rPr>
          <w:rFonts w:ascii="Arial" w:hAnsi="Arial" w:cs="Arial"/>
          <w:b/>
          <w:bCs/>
          <w:color w:val="595959" w:themeColor="text1" w:themeTint="A6"/>
          <w:sz w:val="28"/>
          <w:szCs w:val="28"/>
        </w:rPr>
        <w:t xml:space="preserve">PREFEITURA MUNICIPAL DE </w:t>
      </w:r>
      <w:r>
        <w:rPr>
          <w:rFonts w:ascii="Arial" w:hAnsi="Arial" w:cs="Arial"/>
          <w:b/>
          <w:bCs/>
          <w:color w:val="595959" w:themeColor="text1" w:themeTint="A6"/>
          <w:sz w:val="28"/>
          <w:szCs w:val="28"/>
        </w:rPr>
        <w:t>DOIS RIACHOS</w:t>
      </w:r>
      <w:r w:rsidRPr="0038218F">
        <w:rPr>
          <w:rFonts w:ascii="Arial" w:hAnsi="Arial" w:cs="Arial"/>
          <w:color w:val="595959" w:themeColor="text1" w:themeTint="A6"/>
          <w:sz w:val="28"/>
          <w:szCs w:val="28"/>
        </w:rPr>
        <w:t xml:space="preserve"> </w:t>
      </w:r>
      <w:r w:rsidRPr="0038218F">
        <w:rPr>
          <w:rFonts w:ascii="Arial" w:hAnsi="Arial" w:cs="Arial"/>
          <w:b/>
          <w:bCs/>
          <w:color w:val="595959" w:themeColor="text1" w:themeTint="A6"/>
          <w:sz w:val="26"/>
          <w:szCs w:val="26"/>
        </w:rPr>
        <w:t>(9827</w:t>
      </w:r>
      <w:r>
        <w:rPr>
          <w:rFonts w:ascii="Arial" w:hAnsi="Arial" w:cs="Arial"/>
          <w:b/>
          <w:bCs/>
          <w:color w:val="595959" w:themeColor="text1" w:themeTint="A6"/>
          <w:sz w:val="26"/>
          <w:szCs w:val="26"/>
        </w:rPr>
        <w:t>49</w:t>
      </w:r>
      <w:r w:rsidRPr="0038218F">
        <w:rPr>
          <w:rFonts w:ascii="Arial" w:hAnsi="Arial" w:cs="Arial"/>
          <w:b/>
          <w:bCs/>
          <w:color w:val="595959" w:themeColor="text1" w:themeTint="A6"/>
          <w:sz w:val="26"/>
          <w:szCs w:val="26"/>
        </w:rPr>
        <w:t>)</w:t>
      </w:r>
    </w:p>
    <w:p w14:paraId="65C4E84A" w14:textId="77777777" w:rsidR="00127AAA" w:rsidRPr="001655CF" w:rsidRDefault="00127AAA" w:rsidP="001655CF">
      <w:pPr>
        <w:spacing w:line="259" w:lineRule="auto"/>
        <w:rPr>
          <w:rFonts w:ascii="Arial" w:hAnsi="Arial" w:cs="Arial"/>
          <w:b/>
          <w:bCs/>
          <w:color w:val="405CA1"/>
          <w:sz w:val="28"/>
          <w:szCs w:val="28"/>
        </w:rPr>
      </w:pPr>
    </w:p>
    <w:p w14:paraId="18911010" w14:textId="77777777" w:rsidR="00244403" w:rsidRPr="001655CF" w:rsidRDefault="00244403" w:rsidP="001655CF">
      <w:pPr>
        <w:spacing w:line="259" w:lineRule="auto"/>
        <w:rPr>
          <w:rFonts w:ascii="Arial" w:hAnsi="Arial" w:cs="Arial"/>
          <w:b/>
          <w:bCs/>
          <w:color w:val="405CA1"/>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14827BF" w14:textId="77777777" w:rsidR="0062532A" w:rsidRPr="00DD05A5" w:rsidRDefault="0062532A" w:rsidP="0062532A">
      <w:pPr>
        <w:pStyle w:val="Corpodetexto"/>
        <w:spacing w:before="0" w:beforeAutospacing="0" w:after="0" w:afterAutospacing="0"/>
        <w:ind w:right="-1"/>
        <w:jc w:val="both"/>
        <w:rPr>
          <w:rFonts w:ascii="Arial" w:hAnsi="Arial" w:cs="Arial"/>
          <w:color w:val="404040" w:themeColor="text1" w:themeTint="BF"/>
          <w:sz w:val="27"/>
          <w:szCs w:val="27"/>
        </w:rPr>
      </w:pPr>
      <w:r w:rsidRPr="00DD05A5">
        <w:rPr>
          <w:rFonts w:ascii="Arial" w:hAnsi="Arial" w:cs="Arial"/>
          <w:b/>
          <w:bCs/>
          <w:color w:val="404040" w:themeColor="text1" w:themeTint="BF"/>
          <w:sz w:val="27"/>
          <w:szCs w:val="27"/>
        </w:rPr>
        <w:t>Registro de Preços (RP)</w:t>
      </w:r>
      <w:r w:rsidRPr="00DD05A5">
        <w:rPr>
          <w:rFonts w:ascii="Arial" w:hAnsi="Arial" w:cs="Arial"/>
          <w:color w:val="404040" w:themeColor="text1" w:themeTint="BF"/>
          <w:sz w:val="27"/>
          <w:szCs w:val="27"/>
        </w:rPr>
        <w:t xml:space="preserve"> para eventual ou futura contratação de empresa para prestação de serviços mecânicos e elétricos de manutenção preventiva, corretiva e periódica nos veículos automotores leves, pesados e maquinários que compõem a frota do Município, incluindo o fornecimento de peças genuínas e/ou originais, nos termos do edital e seus anexos</w:t>
      </w:r>
    </w:p>
    <w:p w14:paraId="1B0054E5" w14:textId="77777777" w:rsidR="00D66234" w:rsidRPr="00684266" w:rsidRDefault="00D66234" w:rsidP="001655CF">
      <w:pPr>
        <w:spacing w:line="259" w:lineRule="auto"/>
        <w:rPr>
          <w:rFonts w:ascii="Arial" w:hAnsi="Arial" w:cs="Arial"/>
          <w:b/>
          <w:bCs/>
          <w:color w:val="404040" w:themeColor="text1" w:themeTint="BF"/>
          <w:sz w:val="27"/>
          <w:szCs w:val="27"/>
        </w:rPr>
      </w:pPr>
    </w:p>
    <w:p w14:paraId="154680B5" w14:textId="77777777" w:rsidR="00D66234" w:rsidRPr="001655CF" w:rsidRDefault="00D66234" w:rsidP="001655CF">
      <w:pPr>
        <w:spacing w:line="259" w:lineRule="auto"/>
        <w:rPr>
          <w:rFonts w:ascii="Arial" w:hAnsi="Arial" w:cs="Arial"/>
          <w:b/>
          <w:bCs/>
          <w:color w:val="405CA1"/>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48D1D446" w14:textId="660DD0AD" w:rsidR="00C04DD0" w:rsidRDefault="0062532A" w:rsidP="00C04DD0">
      <w:pPr>
        <w:rPr>
          <w:rFonts w:ascii="Arial" w:hAnsi="Arial" w:cs="Arial"/>
          <w:b/>
          <w:bCs/>
          <w:color w:val="5B5B5F"/>
          <w:sz w:val="28"/>
          <w:szCs w:val="28"/>
        </w:rPr>
      </w:pPr>
      <w:r>
        <w:rPr>
          <w:rFonts w:ascii="Arial" w:hAnsi="Arial" w:cs="Arial"/>
          <w:b/>
          <w:bCs/>
          <w:color w:val="5B5B5F"/>
          <w:sz w:val="28"/>
          <w:szCs w:val="28"/>
        </w:rPr>
        <w:t>R$ 1.593.450,00</w:t>
      </w:r>
    </w:p>
    <w:p w14:paraId="20507030" w14:textId="77777777" w:rsidR="00620B7F" w:rsidRPr="001655CF" w:rsidRDefault="00620B7F" w:rsidP="001655CF">
      <w:pPr>
        <w:spacing w:line="259" w:lineRule="auto"/>
        <w:rPr>
          <w:rFonts w:ascii="Arial" w:hAnsi="Arial" w:cs="Arial"/>
          <w:b/>
          <w:bCs/>
          <w:color w:val="405CA1"/>
          <w:sz w:val="28"/>
          <w:szCs w:val="28"/>
        </w:rPr>
      </w:pPr>
    </w:p>
    <w:p w14:paraId="611CB109" w14:textId="77777777" w:rsidR="00127AAA" w:rsidRPr="001655CF" w:rsidRDefault="00127AAA" w:rsidP="001655CF">
      <w:pPr>
        <w:spacing w:line="259" w:lineRule="auto"/>
        <w:rPr>
          <w:rFonts w:ascii="Arial" w:hAnsi="Arial" w:cs="Arial"/>
          <w:b/>
          <w:bCs/>
          <w:color w:val="405CA1"/>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44A66B72"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62532A">
        <w:rPr>
          <w:rFonts w:ascii="Arial" w:hAnsi="Arial" w:cs="Arial"/>
          <w:b/>
          <w:bCs/>
          <w:color w:val="5B5B5F"/>
          <w:sz w:val="28"/>
          <w:szCs w:val="28"/>
        </w:rPr>
        <w:t>02</w:t>
      </w:r>
      <w:r w:rsidR="00127AAA" w:rsidRPr="0E03D98A">
        <w:rPr>
          <w:rFonts w:ascii="Arial" w:hAnsi="Arial" w:cs="Arial"/>
          <w:b/>
          <w:bCs/>
          <w:color w:val="5B5B5F"/>
          <w:sz w:val="28"/>
          <w:szCs w:val="28"/>
        </w:rPr>
        <w:t>/</w:t>
      </w:r>
      <w:r w:rsidR="0062532A">
        <w:rPr>
          <w:rFonts w:ascii="Arial" w:hAnsi="Arial" w:cs="Arial"/>
          <w:b/>
          <w:bCs/>
          <w:color w:val="5B5B5F"/>
          <w:sz w:val="28"/>
          <w:szCs w:val="28"/>
        </w:rPr>
        <w:t>10</w:t>
      </w:r>
      <w:r w:rsidR="00127AAA" w:rsidRPr="0E03D98A">
        <w:rPr>
          <w:rFonts w:ascii="Arial" w:hAnsi="Arial" w:cs="Arial"/>
          <w:b/>
          <w:bCs/>
          <w:color w:val="5B5B5F"/>
          <w:sz w:val="28"/>
          <w:szCs w:val="28"/>
        </w:rPr>
        <w:t>/</w:t>
      </w:r>
      <w:r w:rsidR="00C04DD0">
        <w:rPr>
          <w:rFonts w:ascii="Arial" w:hAnsi="Arial" w:cs="Arial"/>
          <w:b/>
          <w:bCs/>
          <w:color w:val="5B5B5F"/>
          <w:sz w:val="28"/>
          <w:szCs w:val="28"/>
        </w:rPr>
        <w:t>2025</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C04DD0">
        <w:rPr>
          <w:rFonts w:ascii="Arial" w:hAnsi="Arial" w:cs="Arial"/>
          <w:b/>
          <w:bCs/>
          <w:color w:val="5B5B5F"/>
          <w:sz w:val="28"/>
          <w:szCs w:val="28"/>
        </w:rPr>
        <w:t>09</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1655CF" w:rsidRDefault="0083414A" w:rsidP="001655CF">
      <w:pPr>
        <w:spacing w:line="259" w:lineRule="auto"/>
        <w:rPr>
          <w:rFonts w:ascii="Arial" w:hAnsi="Arial" w:cs="Arial"/>
          <w:b/>
          <w:bCs/>
          <w:color w:val="405CA1"/>
          <w:sz w:val="28"/>
          <w:szCs w:val="28"/>
        </w:rPr>
      </w:pPr>
    </w:p>
    <w:p w14:paraId="6B4D60D5" w14:textId="77777777" w:rsidR="00620B7F" w:rsidRPr="001655CF" w:rsidRDefault="00620B7F" w:rsidP="001655CF">
      <w:pPr>
        <w:spacing w:line="259" w:lineRule="auto"/>
        <w:rPr>
          <w:rFonts w:ascii="Arial" w:hAnsi="Arial" w:cs="Arial"/>
          <w:b/>
          <w:bCs/>
          <w:color w:val="405CA1"/>
          <w:sz w:val="28"/>
          <w:szCs w:val="28"/>
        </w:rPr>
      </w:pPr>
    </w:p>
    <w:p w14:paraId="7A20D12A" w14:textId="58205443" w:rsidR="009B65D5" w:rsidRPr="001655CF"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32F6E33E" w14:textId="4FEDCAF2" w:rsidR="0083414A" w:rsidRPr="00C04DD0" w:rsidRDefault="00786501" w:rsidP="009B65D5">
      <w:pPr>
        <w:jc w:val="both"/>
        <w:rPr>
          <w:rFonts w:ascii="Arial" w:hAnsi="Arial" w:cs="Arial"/>
          <w:strike/>
          <w:sz w:val="28"/>
          <w:szCs w:val="28"/>
        </w:rPr>
      </w:pPr>
      <w:r>
        <w:rPr>
          <w:rFonts w:ascii="Arial" w:hAnsi="Arial" w:cs="Arial"/>
          <w:color w:val="595959" w:themeColor="text1" w:themeTint="A6"/>
          <w:sz w:val="28"/>
          <w:szCs w:val="28"/>
        </w:rPr>
        <w:t>Maior desconto total</w:t>
      </w:r>
      <w:r w:rsidR="0083414A" w:rsidRPr="00620B7F">
        <w:rPr>
          <w:rFonts w:ascii="Arial" w:hAnsi="Arial" w:cs="Arial"/>
          <w:color w:val="595959" w:themeColor="text1" w:themeTint="A6"/>
          <w:sz w:val="28"/>
          <w:szCs w:val="28"/>
        </w:rPr>
        <w:t xml:space="preserve"> </w:t>
      </w:r>
      <w:r w:rsidR="0083414A" w:rsidRPr="006E1990">
        <w:rPr>
          <w:rFonts w:ascii="Arial" w:hAnsi="Arial" w:cs="Arial"/>
          <w:sz w:val="28"/>
          <w:szCs w:val="28"/>
        </w:rPr>
        <w:t>por</w:t>
      </w:r>
      <w:r w:rsidR="0083414A" w:rsidRPr="006E1990">
        <w:rPr>
          <w:rFonts w:ascii="Arial" w:hAnsi="Arial" w:cs="Arial"/>
          <w:color w:val="FF0000"/>
          <w:sz w:val="28"/>
          <w:szCs w:val="28"/>
        </w:rPr>
        <w:t xml:space="preserve"> </w:t>
      </w:r>
      <w:r w:rsidR="0083414A" w:rsidRPr="00620B7F">
        <w:rPr>
          <w:rFonts w:ascii="Arial" w:hAnsi="Arial" w:cs="Arial"/>
          <w:color w:val="595959" w:themeColor="text1" w:themeTint="A6"/>
          <w:sz w:val="28"/>
          <w:szCs w:val="28"/>
        </w:rPr>
        <w:t xml:space="preserve">item </w:t>
      </w:r>
    </w:p>
    <w:p w14:paraId="48A2A884" w14:textId="77777777" w:rsidR="009B65D5" w:rsidRDefault="009B65D5" w:rsidP="001655CF">
      <w:pPr>
        <w:spacing w:line="259" w:lineRule="auto"/>
        <w:rPr>
          <w:rFonts w:ascii="Arial" w:hAnsi="Arial" w:cs="Arial"/>
          <w:b/>
          <w:bCs/>
          <w:color w:val="405CA1"/>
          <w:sz w:val="28"/>
          <w:szCs w:val="28"/>
        </w:rPr>
      </w:pPr>
    </w:p>
    <w:p w14:paraId="17916CA5" w14:textId="77777777" w:rsidR="00786501" w:rsidRPr="001655CF" w:rsidRDefault="00786501" w:rsidP="001655CF">
      <w:pPr>
        <w:spacing w:line="259" w:lineRule="auto"/>
        <w:rPr>
          <w:rFonts w:ascii="Arial" w:hAnsi="Arial" w:cs="Arial"/>
          <w:b/>
          <w:bCs/>
          <w:color w:val="405CA1"/>
          <w:sz w:val="28"/>
          <w:szCs w:val="28"/>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34FA29D2"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 e fechado</w:t>
      </w:r>
    </w:p>
    <w:p w14:paraId="3374E9D6" w14:textId="77777777" w:rsidR="0083414A" w:rsidRPr="001655CF" w:rsidRDefault="0083414A" w:rsidP="001655CF">
      <w:pPr>
        <w:spacing w:line="259" w:lineRule="auto"/>
        <w:rPr>
          <w:rFonts w:ascii="Arial" w:hAnsi="Arial" w:cs="Arial"/>
          <w:b/>
          <w:bCs/>
          <w:color w:val="405CA1"/>
          <w:sz w:val="28"/>
          <w:szCs w:val="28"/>
        </w:rPr>
      </w:pPr>
    </w:p>
    <w:p w14:paraId="4AF48309" w14:textId="77777777" w:rsidR="006927AE" w:rsidRPr="001655CF" w:rsidRDefault="006927AE" w:rsidP="001655CF">
      <w:pPr>
        <w:spacing w:line="259" w:lineRule="auto"/>
        <w:rPr>
          <w:rFonts w:ascii="Arial" w:hAnsi="Arial" w:cs="Arial"/>
          <w:b/>
          <w:bCs/>
          <w:color w:val="405CA1"/>
          <w:sz w:val="28"/>
          <w:szCs w:val="28"/>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5BC9CBF3" w:rsidR="00127AAA" w:rsidRPr="006E1990" w:rsidRDefault="0010196A" w:rsidP="00127AAA">
      <w:pPr>
        <w:rPr>
          <w:rFonts w:ascii="Arial" w:hAnsi="Arial" w:cs="Arial"/>
          <w:b/>
          <w:bCs/>
          <w:color w:val="5B5B5F"/>
          <w:sz w:val="26"/>
          <w:szCs w:val="26"/>
        </w:rPr>
      </w:pPr>
      <w:r>
        <w:rPr>
          <w:rFonts w:ascii="Arial" w:hAnsi="Arial" w:cs="Arial"/>
          <w:b/>
          <w:bCs/>
          <w:color w:val="5B5B5F"/>
          <w:sz w:val="26"/>
          <w:szCs w:val="26"/>
        </w:rPr>
        <w:t>NÃO</w:t>
      </w:r>
    </w:p>
    <w:p w14:paraId="4903965D" w14:textId="77777777" w:rsidR="003F579D" w:rsidRPr="001655CF" w:rsidRDefault="003F579D" w:rsidP="001655CF">
      <w:pPr>
        <w:spacing w:line="259" w:lineRule="auto"/>
        <w:rPr>
          <w:rFonts w:ascii="Arial" w:hAnsi="Arial" w:cs="Arial"/>
          <w:b/>
          <w:bCs/>
          <w:color w:val="405CA1"/>
          <w:sz w:val="28"/>
          <w:szCs w:val="28"/>
        </w:rPr>
      </w:pPr>
    </w:p>
    <w:p w14:paraId="30F27B87" w14:textId="77777777" w:rsidR="004F22F3" w:rsidRPr="001655CF" w:rsidRDefault="004F22F3" w:rsidP="001655CF">
      <w:pPr>
        <w:spacing w:line="259" w:lineRule="auto"/>
        <w:rPr>
          <w:rFonts w:ascii="Arial" w:hAnsi="Arial" w:cs="Arial"/>
          <w:b/>
          <w:bCs/>
          <w:color w:val="405CA1"/>
          <w:sz w:val="28"/>
          <w:szCs w:val="28"/>
        </w:rPr>
      </w:pPr>
    </w:p>
    <w:p w14:paraId="6179A682" w14:textId="193B66FB" w:rsidR="004F22F3" w:rsidRPr="00615FB6" w:rsidRDefault="004F22F3" w:rsidP="004F22F3">
      <w:pPr>
        <w:rPr>
          <w:rFonts w:ascii="Arial" w:hAnsi="Arial" w:cs="Arial"/>
          <w:b/>
          <w:bCs/>
          <w:color w:val="405CA1"/>
          <w:sz w:val="32"/>
          <w:szCs w:val="32"/>
        </w:rPr>
      </w:pPr>
      <w:r w:rsidRPr="00615FB6">
        <w:rPr>
          <w:rFonts w:ascii="Arial" w:hAnsi="Arial" w:cs="Arial"/>
          <w:b/>
          <w:bCs/>
          <w:color w:val="405CA1"/>
          <w:sz w:val="32"/>
          <w:szCs w:val="32"/>
        </w:rPr>
        <w:t>MARGEM DE PREFERÊNCIA PARA ALGUM ITEM</w:t>
      </w:r>
    </w:p>
    <w:p w14:paraId="7047B9FC" w14:textId="77777777" w:rsidR="00A7229E" w:rsidRDefault="00684266" w:rsidP="00127AAA">
      <w:pPr>
        <w:rPr>
          <w:rFonts w:ascii="Arial" w:hAnsi="Arial" w:cs="Arial"/>
          <w:b/>
          <w:bCs/>
          <w:color w:val="5B5B5F"/>
          <w:sz w:val="26"/>
          <w:szCs w:val="26"/>
        </w:rPr>
      </w:pPr>
      <w:r>
        <w:rPr>
          <w:rFonts w:ascii="Arial" w:hAnsi="Arial" w:cs="Arial"/>
          <w:b/>
          <w:bCs/>
          <w:color w:val="5B5B5F"/>
          <w:sz w:val="26"/>
          <w:szCs w:val="26"/>
        </w:rPr>
        <w:t>NÃO</w:t>
      </w:r>
    </w:p>
    <w:sdt>
      <w:sdtPr>
        <w:rPr>
          <w:rFonts w:ascii="Arial" w:eastAsia="Times New Roman" w:hAnsi="Arial" w:cs="Arial"/>
          <w:color w:val="auto"/>
          <w:sz w:val="19"/>
          <w:szCs w:val="19"/>
        </w:rPr>
        <w:id w:val="-615513808"/>
        <w:docPartObj>
          <w:docPartGallery w:val="Table of Contents"/>
          <w:docPartUnique/>
        </w:docPartObj>
      </w:sdtPr>
      <w:sdtEndPr>
        <w:rPr>
          <w:rFonts w:eastAsiaTheme="minorEastAsia"/>
          <w:b/>
          <w:bCs/>
          <w:sz w:val="22"/>
          <w:szCs w:val="22"/>
        </w:rPr>
      </w:sdtEndPr>
      <w:sdtContent>
        <w:p w14:paraId="18DDBE87" w14:textId="77777777" w:rsidR="003F579D" w:rsidRPr="00495A4F" w:rsidRDefault="003F579D" w:rsidP="003F579D">
          <w:pPr>
            <w:pStyle w:val="CabealhodoSumrio"/>
            <w:rPr>
              <w:rFonts w:ascii="Arial" w:hAnsi="Arial" w:cs="Arial"/>
              <w:sz w:val="19"/>
              <w:szCs w:val="19"/>
            </w:rPr>
          </w:pPr>
          <w:r w:rsidRPr="00495A4F">
            <w:rPr>
              <w:rFonts w:ascii="Arial" w:hAnsi="Arial" w:cs="Arial"/>
              <w:sz w:val="19"/>
              <w:szCs w:val="19"/>
            </w:rPr>
            <w:t>Sumário</w:t>
          </w:r>
        </w:p>
        <w:p w14:paraId="0DE30D79" w14:textId="77777777" w:rsidR="003F579D" w:rsidRPr="00495A4F" w:rsidRDefault="003F579D" w:rsidP="003F579D">
          <w:pPr>
            <w:rPr>
              <w:rFonts w:ascii="Arial" w:hAnsi="Arial" w:cs="Arial"/>
              <w:sz w:val="19"/>
              <w:szCs w:val="19"/>
            </w:rPr>
          </w:pPr>
        </w:p>
        <w:p w14:paraId="44CD4173" w14:textId="432483C3" w:rsidR="00495A4F" w:rsidRPr="00495A4F" w:rsidRDefault="003F579D">
          <w:pPr>
            <w:pStyle w:val="Sumrio1"/>
            <w:rPr>
              <w:rFonts w:asciiTheme="minorHAnsi" w:eastAsiaTheme="minorEastAsia" w:hAnsiTheme="minorHAnsi" w:cstheme="minorBidi"/>
              <w:noProof/>
              <w:kern w:val="2"/>
              <w:sz w:val="19"/>
              <w:szCs w:val="19"/>
              <w14:ligatures w14:val="standardContextual"/>
            </w:rPr>
          </w:pPr>
          <w:r w:rsidRPr="00495A4F">
            <w:rPr>
              <w:rFonts w:cs="Arial"/>
              <w:sz w:val="19"/>
              <w:szCs w:val="19"/>
            </w:rPr>
            <w:fldChar w:fldCharType="begin"/>
          </w:r>
          <w:r w:rsidRPr="00495A4F">
            <w:rPr>
              <w:rFonts w:cs="Arial"/>
              <w:sz w:val="19"/>
              <w:szCs w:val="19"/>
            </w:rPr>
            <w:instrText xml:space="preserve"> TOC \o "1-3" \h \z \u </w:instrText>
          </w:r>
          <w:r w:rsidRPr="00495A4F">
            <w:rPr>
              <w:rFonts w:cs="Arial"/>
              <w:sz w:val="19"/>
              <w:szCs w:val="19"/>
            </w:rPr>
            <w:fldChar w:fldCharType="separate"/>
          </w:r>
          <w:hyperlink w:anchor="_Toc209131519" w:history="1">
            <w:r w:rsidR="00495A4F" w:rsidRPr="00495A4F">
              <w:rPr>
                <w:rStyle w:val="Hyperlink"/>
                <w:noProof/>
                <w:sz w:val="19"/>
                <w:szCs w:val="19"/>
                <w:lang w:eastAsia="en-US"/>
              </w:rPr>
              <w:t>1.</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DO OBJETO</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_Toc209131519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3</w:t>
            </w:r>
            <w:r w:rsidR="00495A4F" w:rsidRPr="00495A4F">
              <w:rPr>
                <w:noProof/>
                <w:webHidden/>
                <w:sz w:val="19"/>
                <w:szCs w:val="19"/>
              </w:rPr>
              <w:fldChar w:fldCharType="end"/>
            </w:r>
          </w:hyperlink>
        </w:p>
        <w:p w14:paraId="1154C354" w14:textId="1EA8EA7A"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20" w:history="1">
            <w:r w:rsidR="00495A4F" w:rsidRPr="00495A4F">
              <w:rPr>
                <w:rStyle w:val="Hyperlink"/>
                <w:noProof/>
                <w:sz w:val="19"/>
                <w:szCs w:val="19"/>
                <w:lang w:eastAsia="en-US"/>
              </w:rPr>
              <w:t>2.</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DO REGISTRO DE PREÇOS</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_Toc209131520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3</w:t>
            </w:r>
            <w:r w:rsidR="00495A4F" w:rsidRPr="00495A4F">
              <w:rPr>
                <w:noProof/>
                <w:webHidden/>
                <w:sz w:val="19"/>
                <w:szCs w:val="19"/>
              </w:rPr>
              <w:fldChar w:fldCharType="end"/>
            </w:r>
          </w:hyperlink>
        </w:p>
        <w:p w14:paraId="7BD62C3A" w14:textId="6C6C48A4"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21" w:history="1">
            <w:r w:rsidR="00495A4F" w:rsidRPr="00495A4F">
              <w:rPr>
                <w:rStyle w:val="Hyperlink"/>
                <w:noProof/>
                <w:sz w:val="19"/>
                <w:szCs w:val="19"/>
                <w:lang w:eastAsia="en-US"/>
              </w:rPr>
              <w:t>3.</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DA PARTICIPAÇÃO NA LICITAÇÃO</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_Toc209131521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3</w:t>
            </w:r>
            <w:r w:rsidR="00495A4F" w:rsidRPr="00495A4F">
              <w:rPr>
                <w:noProof/>
                <w:webHidden/>
                <w:sz w:val="19"/>
                <w:szCs w:val="19"/>
              </w:rPr>
              <w:fldChar w:fldCharType="end"/>
            </w:r>
          </w:hyperlink>
        </w:p>
        <w:p w14:paraId="626BAE8B" w14:textId="533A9726" w:rsidR="00495A4F" w:rsidRPr="00495A4F" w:rsidRDefault="00000000">
          <w:pPr>
            <w:pStyle w:val="Sumrio1"/>
            <w:rPr>
              <w:rFonts w:asciiTheme="minorHAnsi" w:eastAsiaTheme="minorEastAsia" w:hAnsiTheme="minorHAnsi" w:cstheme="minorBidi"/>
              <w:b/>
              <w:bCs/>
              <w:noProof/>
              <w:kern w:val="2"/>
              <w:sz w:val="19"/>
              <w:szCs w:val="19"/>
              <w14:ligatures w14:val="standardContextual"/>
            </w:rPr>
          </w:pPr>
          <w:hyperlink w:anchor="_Toc209131522" w:history="1">
            <w:r w:rsidR="00495A4F" w:rsidRPr="00495A4F">
              <w:rPr>
                <w:rStyle w:val="Hyperlink"/>
                <w:b/>
                <w:bCs/>
                <w:noProof/>
                <w:sz w:val="19"/>
                <w:szCs w:val="19"/>
                <w:lang w:eastAsia="en-US"/>
              </w:rPr>
              <w:t>4.</w:t>
            </w:r>
            <w:r w:rsidR="00495A4F" w:rsidRPr="00495A4F">
              <w:rPr>
                <w:rFonts w:asciiTheme="minorHAnsi" w:eastAsiaTheme="minorEastAsia" w:hAnsiTheme="minorHAnsi" w:cstheme="minorBidi"/>
                <w:b/>
                <w:bCs/>
                <w:noProof/>
                <w:kern w:val="2"/>
                <w:sz w:val="19"/>
                <w:szCs w:val="19"/>
                <w14:ligatures w14:val="standardContextual"/>
              </w:rPr>
              <w:tab/>
            </w:r>
            <w:r w:rsidR="00495A4F" w:rsidRPr="00495A4F">
              <w:rPr>
                <w:rStyle w:val="Hyperlink"/>
                <w:b/>
                <w:bCs/>
                <w:noProof/>
                <w:sz w:val="19"/>
                <w:szCs w:val="19"/>
                <w:lang w:eastAsia="en-US"/>
              </w:rPr>
              <w:t>ORÇAMENTO ESTIMADO SIGILOSO</w:t>
            </w:r>
            <w:r w:rsidR="00495A4F" w:rsidRPr="00495A4F">
              <w:rPr>
                <w:b/>
                <w:bCs/>
                <w:noProof/>
                <w:webHidden/>
                <w:sz w:val="19"/>
                <w:szCs w:val="19"/>
              </w:rPr>
              <w:tab/>
            </w:r>
            <w:r w:rsidR="00495A4F" w:rsidRPr="00495A4F">
              <w:rPr>
                <w:b/>
                <w:bCs/>
                <w:noProof/>
                <w:webHidden/>
                <w:sz w:val="19"/>
                <w:szCs w:val="19"/>
              </w:rPr>
              <w:fldChar w:fldCharType="begin"/>
            </w:r>
            <w:r w:rsidR="00495A4F" w:rsidRPr="00495A4F">
              <w:rPr>
                <w:b/>
                <w:bCs/>
                <w:noProof/>
                <w:webHidden/>
                <w:sz w:val="19"/>
                <w:szCs w:val="19"/>
              </w:rPr>
              <w:instrText xml:space="preserve"> PAGEREF _Toc209131522 \h </w:instrText>
            </w:r>
            <w:r w:rsidR="00495A4F" w:rsidRPr="00495A4F">
              <w:rPr>
                <w:b/>
                <w:bCs/>
                <w:noProof/>
                <w:webHidden/>
                <w:sz w:val="19"/>
                <w:szCs w:val="19"/>
              </w:rPr>
            </w:r>
            <w:r w:rsidR="00495A4F" w:rsidRPr="00495A4F">
              <w:rPr>
                <w:b/>
                <w:bCs/>
                <w:noProof/>
                <w:webHidden/>
                <w:sz w:val="19"/>
                <w:szCs w:val="19"/>
              </w:rPr>
              <w:fldChar w:fldCharType="separate"/>
            </w:r>
            <w:r w:rsidR="00D54620">
              <w:rPr>
                <w:b/>
                <w:bCs/>
                <w:noProof/>
                <w:webHidden/>
                <w:sz w:val="19"/>
                <w:szCs w:val="19"/>
              </w:rPr>
              <w:t>5</w:t>
            </w:r>
            <w:r w:rsidR="00495A4F" w:rsidRPr="00495A4F">
              <w:rPr>
                <w:b/>
                <w:bCs/>
                <w:noProof/>
                <w:webHidden/>
                <w:sz w:val="19"/>
                <w:szCs w:val="19"/>
              </w:rPr>
              <w:fldChar w:fldCharType="end"/>
            </w:r>
          </w:hyperlink>
        </w:p>
        <w:p w14:paraId="581405E7" w14:textId="744A81C2"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23" w:history="1">
            <w:r w:rsidR="00495A4F" w:rsidRPr="00495A4F">
              <w:rPr>
                <w:rStyle w:val="Hyperlink"/>
                <w:noProof/>
                <w:sz w:val="19"/>
                <w:szCs w:val="19"/>
                <w:lang w:eastAsia="en-US"/>
              </w:rPr>
              <w:t>5.</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DA APRESENTAÇÃO DA PROPOSTA E DOS DOCUMENTOS DE HABILITAÇÃO</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_Toc209131523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5</w:t>
            </w:r>
            <w:r w:rsidR="00495A4F" w:rsidRPr="00495A4F">
              <w:rPr>
                <w:noProof/>
                <w:webHidden/>
                <w:sz w:val="19"/>
                <w:szCs w:val="19"/>
              </w:rPr>
              <w:fldChar w:fldCharType="end"/>
            </w:r>
          </w:hyperlink>
        </w:p>
        <w:p w14:paraId="13334EFB" w14:textId="45706833"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24" w:history="1">
            <w:r w:rsidR="00495A4F" w:rsidRPr="00495A4F">
              <w:rPr>
                <w:rStyle w:val="Hyperlink"/>
                <w:noProof/>
                <w:sz w:val="19"/>
                <w:szCs w:val="19"/>
                <w:lang w:eastAsia="en-US"/>
              </w:rPr>
              <w:t>6.</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DO PREENCHIMENTO DA PROPOSTA</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_Toc209131524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7</w:t>
            </w:r>
            <w:r w:rsidR="00495A4F" w:rsidRPr="00495A4F">
              <w:rPr>
                <w:noProof/>
                <w:webHidden/>
                <w:sz w:val="19"/>
                <w:szCs w:val="19"/>
              </w:rPr>
              <w:fldChar w:fldCharType="end"/>
            </w:r>
          </w:hyperlink>
        </w:p>
        <w:p w14:paraId="3269A16A" w14:textId="15058470"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25" w:history="1">
            <w:r w:rsidR="00495A4F" w:rsidRPr="00495A4F">
              <w:rPr>
                <w:rStyle w:val="Hyperlink"/>
                <w:noProof/>
                <w:sz w:val="19"/>
                <w:szCs w:val="19"/>
                <w:lang w:eastAsia="en-US"/>
              </w:rPr>
              <w:t>7.</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DA ABERTURA DA SESSÃO, CLASSIFICAÇÃO DAS PROPOSTAS E FORMULAÇÃO DE LANCES</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_Toc209131525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8</w:t>
            </w:r>
            <w:r w:rsidR="00495A4F" w:rsidRPr="00495A4F">
              <w:rPr>
                <w:noProof/>
                <w:webHidden/>
                <w:sz w:val="19"/>
                <w:szCs w:val="19"/>
              </w:rPr>
              <w:fldChar w:fldCharType="end"/>
            </w:r>
          </w:hyperlink>
        </w:p>
        <w:p w14:paraId="19623C1F" w14:textId="65B4A486"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26" w:history="1">
            <w:r w:rsidR="00495A4F" w:rsidRPr="00495A4F">
              <w:rPr>
                <w:rStyle w:val="Hyperlink"/>
                <w:noProof/>
                <w:sz w:val="19"/>
                <w:szCs w:val="19"/>
                <w:lang w:eastAsia="en-US"/>
              </w:rPr>
              <w:t>8.</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DA FASE DE JULGAMENTO</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_Toc209131526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10</w:t>
            </w:r>
            <w:r w:rsidR="00495A4F" w:rsidRPr="00495A4F">
              <w:rPr>
                <w:noProof/>
                <w:webHidden/>
                <w:sz w:val="19"/>
                <w:szCs w:val="19"/>
              </w:rPr>
              <w:fldChar w:fldCharType="end"/>
            </w:r>
          </w:hyperlink>
        </w:p>
        <w:p w14:paraId="68A93837" w14:textId="6D5C9999"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27" w:history="1">
            <w:r w:rsidR="00495A4F" w:rsidRPr="00495A4F">
              <w:rPr>
                <w:rStyle w:val="Hyperlink"/>
                <w:noProof/>
                <w:sz w:val="19"/>
                <w:szCs w:val="19"/>
                <w:lang w:eastAsia="en-US"/>
              </w:rPr>
              <w:t>9.</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DA FASE DE HABILITAÇÃO</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_Toc209131527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12</w:t>
            </w:r>
            <w:r w:rsidR="00495A4F" w:rsidRPr="00495A4F">
              <w:rPr>
                <w:noProof/>
                <w:webHidden/>
                <w:sz w:val="19"/>
                <w:szCs w:val="19"/>
              </w:rPr>
              <w:fldChar w:fldCharType="end"/>
            </w:r>
          </w:hyperlink>
        </w:p>
        <w:p w14:paraId="3EDE96B5" w14:textId="2C23A0CF"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28" w:history="1">
            <w:r w:rsidR="00495A4F" w:rsidRPr="00495A4F">
              <w:rPr>
                <w:rStyle w:val="Hyperlink"/>
                <w:noProof/>
                <w:sz w:val="19"/>
                <w:szCs w:val="19"/>
                <w:lang w:eastAsia="en-US"/>
              </w:rPr>
              <w:t>10.</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DO TERMO DE CONTRATO</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_Toc209131528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14</w:t>
            </w:r>
            <w:r w:rsidR="00495A4F" w:rsidRPr="00495A4F">
              <w:rPr>
                <w:noProof/>
                <w:webHidden/>
                <w:sz w:val="19"/>
                <w:szCs w:val="19"/>
              </w:rPr>
              <w:fldChar w:fldCharType="end"/>
            </w:r>
          </w:hyperlink>
        </w:p>
        <w:p w14:paraId="7C4879D6" w14:textId="4E7F3EDA"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29" w:history="1">
            <w:r w:rsidR="00495A4F" w:rsidRPr="00495A4F">
              <w:rPr>
                <w:rStyle w:val="Hyperlink"/>
                <w:noProof/>
                <w:sz w:val="19"/>
                <w:szCs w:val="19"/>
                <w:lang w:eastAsia="en-US"/>
              </w:rPr>
              <w:t>11.</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DA ATA DE REGISTRO DE PREÇOS</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_Toc209131529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14</w:t>
            </w:r>
            <w:r w:rsidR="00495A4F" w:rsidRPr="00495A4F">
              <w:rPr>
                <w:noProof/>
                <w:webHidden/>
                <w:sz w:val="19"/>
                <w:szCs w:val="19"/>
              </w:rPr>
              <w:fldChar w:fldCharType="end"/>
            </w:r>
          </w:hyperlink>
        </w:p>
        <w:p w14:paraId="03771004" w14:textId="12EBD3F6"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30" w:history="1">
            <w:r w:rsidR="00495A4F" w:rsidRPr="00495A4F">
              <w:rPr>
                <w:rStyle w:val="Hyperlink"/>
                <w:noProof/>
                <w:sz w:val="19"/>
                <w:szCs w:val="19"/>
                <w:lang w:eastAsia="en-US"/>
              </w:rPr>
              <w:t>12.</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DA FORMAÇÃO DO CADASTRO DE RESERVA</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_Toc209131530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15</w:t>
            </w:r>
            <w:r w:rsidR="00495A4F" w:rsidRPr="00495A4F">
              <w:rPr>
                <w:noProof/>
                <w:webHidden/>
                <w:sz w:val="19"/>
                <w:szCs w:val="19"/>
              </w:rPr>
              <w:fldChar w:fldCharType="end"/>
            </w:r>
          </w:hyperlink>
        </w:p>
        <w:p w14:paraId="09AE13F1" w14:textId="38EBD440"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31" w:history="1">
            <w:r w:rsidR="00495A4F" w:rsidRPr="00495A4F">
              <w:rPr>
                <w:rStyle w:val="Hyperlink"/>
                <w:noProof/>
                <w:sz w:val="19"/>
                <w:szCs w:val="19"/>
                <w:lang w:eastAsia="en-US"/>
              </w:rPr>
              <w:t>13.</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DOS RECURSOS</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_Toc209131531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16</w:t>
            </w:r>
            <w:r w:rsidR="00495A4F" w:rsidRPr="00495A4F">
              <w:rPr>
                <w:noProof/>
                <w:webHidden/>
                <w:sz w:val="19"/>
                <w:szCs w:val="19"/>
              </w:rPr>
              <w:fldChar w:fldCharType="end"/>
            </w:r>
          </w:hyperlink>
        </w:p>
        <w:p w14:paraId="763FB7A6" w14:textId="3E7A12BC"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32" w:history="1">
            <w:r w:rsidR="00495A4F" w:rsidRPr="00495A4F">
              <w:rPr>
                <w:rStyle w:val="Hyperlink"/>
                <w:noProof/>
                <w:sz w:val="19"/>
                <w:szCs w:val="19"/>
                <w:lang w:eastAsia="en-US"/>
              </w:rPr>
              <w:t>14.</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DAS INFRAÇÕES ADMINISTRATIVAS E SANÇÕES</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_Toc209131532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16</w:t>
            </w:r>
            <w:r w:rsidR="00495A4F" w:rsidRPr="00495A4F">
              <w:rPr>
                <w:noProof/>
                <w:webHidden/>
                <w:sz w:val="19"/>
                <w:szCs w:val="19"/>
              </w:rPr>
              <w:fldChar w:fldCharType="end"/>
            </w:r>
          </w:hyperlink>
        </w:p>
        <w:p w14:paraId="057556DE" w14:textId="2D27478F"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33" w:history="1">
            <w:r w:rsidR="00495A4F" w:rsidRPr="00495A4F">
              <w:rPr>
                <w:rStyle w:val="Hyperlink"/>
                <w:noProof/>
                <w:sz w:val="19"/>
                <w:szCs w:val="19"/>
                <w:lang w:eastAsia="en-US"/>
              </w:rPr>
              <w:t>15.</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DA IMPUGNAÇÃO AO EDITAL E DO PEDIDO DE ESCLARECIMENTO</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_Toc209131533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18</w:t>
            </w:r>
            <w:r w:rsidR="00495A4F" w:rsidRPr="00495A4F">
              <w:rPr>
                <w:noProof/>
                <w:webHidden/>
                <w:sz w:val="19"/>
                <w:szCs w:val="19"/>
              </w:rPr>
              <w:fldChar w:fldCharType="end"/>
            </w:r>
          </w:hyperlink>
        </w:p>
        <w:p w14:paraId="019223FF" w14:textId="75C74AF4" w:rsidR="00495A4F" w:rsidRPr="00495A4F" w:rsidRDefault="00000000">
          <w:pPr>
            <w:pStyle w:val="Sumrio1"/>
            <w:rPr>
              <w:rFonts w:asciiTheme="minorHAnsi" w:eastAsiaTheme="minorEastAsia" w:hAnsiTheme="minorHAnsi" w:cstheme="minorBidi"/>
              <w:noProof/>
              <w:kern w:val="2"/>
              <w:sz w:val="19"/>
              <w:szCs w:val="19"/>
              <w14:ligatures w14:val="standardContextual"/>
            </w:rPr>
          </w:pPr>
          <w:hyperlink w:anchor="_Toc209131534" w:history="1">
            <w:r w:rsidR="00495A4F" w:rsidRPr="00495A4F">
              <w:rPr>
                <w:rStyle w:val="Hyperlink"/>
                <w:noProof/>
                <w:sz w:val="19"/>
                <w:szCs w:val="19"/>
                <w:lang w:eastAsia="en-US"/>
              </w:rPr>
              <w:t>16.</w:t>
            </w:r>
            <w:r w:rsidR="00495A4F" w:rsidRPr="00495A4F">
              <w:rPr>
                <w:rFonts w:asciiTheme="minorHAnsi" w:eastAsiaTheme="minorEastAsia" w:hAnsiTheme="minorHAnsi" w:cstheme="minorBidi"/>
                <w:noProof/>
                <w:kern w:val="2"/>
                <w:sz w:val="19"/>
                <w:szCs w:val="19"/>
                <w14:ligatures w14:val="standardContextual"/>
              </w:rPr>
              <w:tab/>
            </w:r>
            <w:r w:rsidR="00495A4F" w:rsidRPr="00495A4F">
              <w:rPr>
                <w:rStyle w:val="Hyperlink"/>
                <w:noProof/>
                <w:sz w:val="19"/>
                <w:szCs w:val="19"/>
                <w:lang w:eastAsia="en-US"/>
              </w:rPr>
              <w:t>DAS DISPOSIÇÕES GERAIS</w:t>
            </w:r>
            <w:r w:rsidR="00495A4F" w:rsidRPr="00495A4F">
              <w:rPr>
                <w:noProof/>
                <w:webHidden/>
                <w:sz w:val="19"/>
                <w:szCs w:val="19"/>
              </w:rPr>
              <w:tab/>
            </w:r>
            <w:r w:rsidR="00495A4F" w:rsidRPr="00495A4F">
              <w:rPr>
                <w:noProof/>
                <w:webHidden/>
                <w:sz w:val="19"/>
                <w:szCs w:val="19"/>
              </w:rPr>
              <w:fldChar w:fldCharType="begin"/>
            </w:r>
            <w:r w:rsidR="00495A4F" w:rsidRPr="00495A4F">
              <w:rPr>
                <w:noProof/>
                <w:webHidden/>
                <w:sz w:val="19"/>
                <w:szCs w:val="19"/>
              </w:rPr>
              <w:instrText xml:space="preserve"> PAGEREF _Toc209131534 \h </w:instrText>
            </w:r>
            <w:r w:rsidR="00495A4F" w:rsidRPr="00495A4F">
              <w:rPr>
                <w:noProof/>
                <w:webHidden/>
                <w:sz w:val="19"/>
                <w:szCs w:val="19"/>
              </w:rPr>
            </w:r>
            <w:r w:rsidR="00495A4F" w:rsidRPr="00495A4F">
              <w:rPr>
                <w:noProof/>
                <w:webHidden/>
                <w:sz w:val="19"/>
                <w:szCs w:val="19"/>
              </w:rPr>
              <w:fldChar w:fldCharType="separate"/>
            </w:r>
            <w:r w:rsidR="00D54620">
              <w:rPr>
                <w:noProof/>
                <w:webHidden/>
                <w:sz w:val="19"/>
                <w:szCs w:val="19"/>
              </w:rPr>
              <w:t>18</w:t>
            </w:r>
            <w:r w:rsidR="00495A4F" w:rsidRPr="00495A4F">
              <w:rPr>
                <w:noProof/>
                <w:webHidden/>
                <w:sz w:val="19"/>
                <w:szCs w:val="19"/>
              </w:rPr>
              <w:fldChar w:fldCharType="end"/>
            </w:r>
          </w:hyperlink>
        </w:p>
        <w:p w14:paraId="3C969B82" w14:textId="5E7B9A98" w:rsidR="003F579D" w:rsidRPr="006E1990" w:rsidRDefault="003F579D" w:rsidP="003F579D">
          <w:pPr>
            <w:rPr>
              <w:rFonts w:ascii="Arial" w:hAnsi="Arial" w:cs="Arial"/>
              <w:b/>
              <w:bCs/>
              <w:sz w:val="22"/>
              <w:szCs w:val="22"/>
            </w:rPr>
          </w:pPr>
          <w:r w:rsidRPr="00495A4F">
            <w:rPr>
              <w:rFonts w:ascii="Arial" w:hAnsi="Arial" w:cs="Arial"/>
              <w:b/>
              <w:bCs/>
              <w:sz w:val="19"/>
              <w:szCs w:val="19"/>
            </w:rPr>
            <w:fldChar w:fldCharType="end"/>
          </w:r>
        </w:p>
      </w:sdtContent>
    </w:sdt>
    <w:p w14:paraId="632273BE" w14:textId="65900FD2"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308272C7" w14:textId="77777777" w:rsidR="00D203AC" w:rsidRPr="001F1F4B" w:rsidRDefault="00D203AC" w:rsidP="00D203AC">
      <w:pPr>
        <w:pStyle w:val="citao2"/>
        <w:pBdr>
          <w:top w:val="single" w:sz="4" w:space="1" w:color="auto"/>
          <w:left w:val="single" w:sz="4" w:space="4" w:color="auto"/>
          <w:bottom w:val="single" w:sz="4" w:space="1" w:color="auto"/>
          <w:right w:val="single" w:sz="4" w:space="4" w:color="auto"/>
        </w:pBdr>
        <w:spacing w:beforeLines="120" w:before="288" w:afterLines="120" w:after="288" w:line="312" w:lineRule="auto"/>
        <w:jc w:val="center"/>
        <w:rPr>
          <w:rFonts w:asciiTheme="majorHAnsi" w:hAnsiTheme="majorHAnsi" w:cstheme="majorHAnsi"/>
          <w:b/>
          <w:bCs/>
          <w:i w:val="0"/>
          <w:iCs w:val="0"/>
          <w:sz w:val="24"/>
          <w:szCs w:val="24"/>
        </w:rPr>
      </w:pPr>
      <w:r w:rsidRPr="001F1F4B">
        <w:rPr>
          <w:rFonts w:asciiTheme="majorHAnsi" w:hAnsiTheme="majorHAnsi" w:cstheme="majorHAnsi"/>
          <w:b/>
          <w:bCs/>
          <w:i w:val="0"/>
          <w:iCs w:val="0"/>
          <w:sz w:val="24"/>
          <w:szCs w:val="24"/>
        </w:rPr>
        <w:lastRenderedPageBreak/>
        <w:t>EDITAL</w:t>
      </w:r>
    </w:p>
    <w:p w14:paraId="615642B7" w14:textId="77777777" w:rsidR="00D203AC" w:rsidRPr="00856E33" w:rsidRDefault="00D203AC" w:rsidP="00D203AC">
      <w:pPr>
        <w:spacing w:afterLines="120" w:after="288" w:line="312" w:lineRule="auto"/>
        <w:contextualSpacing/>
        <w:jc w:val="center"/>
        <w:rPr>
          <w:rFonts w:ascii="Arial" w:hAnsi="Arial" w:cs="Arial"/>
          <w:b/>
          <w:bCs/>
          <w:i/>
          <w:iCs/>
          <w:color w:val="FF0000"/>
          <w:sz w:val="20"/>
          <w:szCs w:val="20"/>
        </w:rPr>
      </w:pPr>
      <w:bookmarkStart w:id="0" w:name="_Hlk205230864"/>
      <w:r w:rsidRPr="004827F2">
        <w:rPr>
          <w:rFonts w:ascii="Arial" w:hAnsi="Arial" w:cs="Arial"/>
          <w:b/>
          <w:bCs/>
          <w:color w:val="000000" w:themeColor="text1"/>
          <w:sz w:val="20"/>
          <w:szCs w:val="20"/>
        </w:rPr>
        <w:t>Lei nº 14.133, de 1º de abril de 2021</w:t>
      </w:r>
      <w:r w:rsidRPr="004827F2">
        <w:rPr>
          <w:rFonts w:ascii="Arial" w:hAnsi="Arial" w:cs="Arial"/>
          <w:b/>
          <w:bCs/>
          <w:color w:val="000000" w:themeColor="text1"/>
          <w:sz w:val="20"/>
          <w:szCs w:val="20"/>
        </w:rPr>
        <w:br/>
      </w:r>
      <w:r w:rsidRPr="005819F1">
        <w:rPr>
          <w:rFonts w:ascii="Arial" w:hAnsi="Arial" w:cs="Arial"/>
          <w:b/>
          <w:bCs/>
          <w:color w:val="000000" w:themeColor="text1"/>
          <w:sz w:val="20"/>
          <w:szCs w:val="20"/>
        </w:rPr>
        <w:t xml:space="preserve">SERVIÇOS SEM REGIME DE DEDICAÇÃO EXCLUSIVA DE MÃO DE OBRA – LICITAÇÃO </w:t>
      </w:r>
      <w:r w:rsidRPr="00856E33">
        <w:rPr>
          <w:rFonts w:ascii="Arial" w:hAnsi="Arial" w:cs="Arial"/>
          <w:b/>
          <w:bCs/>
          <w:i/>
          <w:iCs/>
          <w:color w:val="FF0000"/>
          <w:sz w:val="20"/>
          <w:szCs w:val="20"/>
        </w:rPr>
        <w:t>PREFEITURA MUNICIPAL DE DOIS RIACHOS</w:t>
      </w:r>
    </w:p>
    <w:p w14:paraId="454A4869" w14:textId="77777777" w:rsidR="00D203AC" w:rsidRDefault="00D203AC" w:rsidP="00D203AC">
      <w:pPr>
        <w:spacing w:afterLines="120" w:after="288" w:line="312" w:lineRule="auto"/>
        <w:contextualSpacing/>
        <w:jc w:val="center"/>
        <w:rPr>
          <w:rFonts w:ascii="Arial" w:hAnsi="Arial" w:cs="Arial"/>
          <w:b/>
          <w:bCs/>
          <w:color w:val="000000" w:themeColor="text1"/>
          <w:sz w:val="20"/>
          <w:szCs w:val="20"/>
        </w:rPr>
      </w:pPr>
    </w:p>
    <w:p w14:paraId="4DC8CD7E" w14:textId="77777777" w:rsidR="00D203AC" w:rsidRPr="00211D8E" w:rsidRDefault="00D203AC" w:rsidP="00D203AC">
      <w:pPr>
        <w:spacing w:afterLines="120" w:after="288" w:line="312" w:lineRule="auto"/>
        <w:contextualSpacing/>
        <w:jc w:val="center"/>
        <w:rPr>
          <w:rFonts w:ascii="Arial" w:hAnsi="Arial" w:cs="Arial"/>
          <w:b/>
          <w:bCs/>
          <w:color w:val="000000" w:themeColor="text1"/>
          <w:sz w:val="22"/>
          <w:szCs w:val="22"/>
        </w:rPr>
      </w:pPr>
      <w:r>
        <w:rPr>
          <w:rFonts w:ascii="Arial" w:hAnsi="Arial" w:cs="Arial"/>
          <w:b/>
          <w:bCs/>
          <w:color w:val="000000" w:themeColor="text1"/>
          <w:sz w:val="20"/>
          <w:szCs w:val="20"/>
        </w:rPr>
        <w:t>PREGÃO ELETRÔNICO</w:t>
      </w:r>
      <w:r w:rsidRPr="004827F2">
        <w:rPr>
          <w:rFonts w:ascii="Arial" w:hAnsi="Arial" w:cs="Arial"/>
          <w:b/>
          <w:bCs/>
          <w:color w:val="000000" w:themeColor="text1"/>
          <w:sz w:val="20"/>
          <w:szCs w:val="20"/>
        </w:rPr>
        <w:br/>
      </w:r>
      <w:r w:rsidRPr="00211D8E">
        <w:rPr>
          <w:rFonts w:ascii="Arial" w:hAnsi="Arial" w:cs="Arial"/>
          <w:b/>
          <w:bCs/>
          <w:color w:val="000000" w:themeColor="text1"/>
          <w:sz w:val="22"/>
          <w:szCs w:val="22"/>
        </w:rPr>
        <w:t>900</w:t>
      </w:r>
      <w:r>
        <w:rPr>
          <w:rFonts w:ascii="Arial" w:hAnsi="Arial" w:cs="Arial"/>
          <w:b/>
          <w:bCs/>
          <w:color w:val="000000" w:themeColor="text1"/>
          <w:sz w:val="22"/>
          <w:szCs w:val="22"/>
        </w:rPr>
        <w:t>10</w:t>
      </w:r>
      <w:r w:rsidRPr="00211D8E">
        <w:rPr>
          <w:rFonts w:ascii="Arial" w:hAnsi="Arial" w:cs="Arial"/>
          <w:b/>
          <w:bCs/>
          <w:color w:val="000000" w:themeColor="text1"/>
          <w:sz w:val="22"/>
          <w:szCs w:val="22"/>
        </w:rPr>
        <w:t>/2025</w:t>
      </w:r>
    </w:p>
    <w:p w14:paraId="2B804373" w14:textId="77777777" w:rsidR="00D203AC" w:rsidRPr="00057619" w:rsidRDefault="00D203AC" w:rsidP="00D203AC">
      <w:pPr>
        <w:spacing w:beforeLines="120" w:before="288" w:afterLines="120" w:after="288" w:line="312" w:lineRule="auto"/>
        <w:jc w:val="center"/>
        <w:rPr>
          <w:rFonts w:ascii="Arial" w:hAnsi="Arial" w:cs="Arial"/>
          <w:bCs/>
          <w:color w:val="000000"/>
          <w:sz w:val="20"/>
          <w:szCs w:val="20"/>
        </w:rPr>
      </w:pPr>
      <w:bookmarkStart w:id="1" w:name="_Hlk204807474"/>
      <w:r w:rsidRPr="00057619">
        <w:rPr>
          <w:rFonts w:ascii="Arial" w:hAnsi="Arial" w:cs="Arial"/>
          <w:color w:val="000000"/>
          <w:sz w:val="20"/>
          <w:szCs w:val="20"/>
        </w:rPr>
        <w:t>(Processo Administrativo n</w:t>
      </w:r>
      <w:r w:rsidRPr="00057619">
        <w:rPr>
          <w:rFonts w:ascii="Arial" w:hAnsi="Arial" w:cs="Arial"/>
          <w:bCs/>
          <w:color w:val="000000"/>
          <w:sz w:val="20"/>
          <w:szCs w:val="20"/>
        </w:rPr>
        <w:t xml:space="preserve">° </w:t>
      </w:r>
      <w:r w:rsidRPr="00A57E53">
        <w:rPr>
          <w:rFonts w:ascii="Arial" w:hAnsi="Arial" w:cs="Arial"/>
          <w:b/>
          <w:color w:val="000000"/>
          <w:sz w:val="20"/>
          <w:szCs w:val="20"/>
        </w:rPr>
        <w:t>0829001/2025</w:t>
      </w:r>
      <w:r w:rsidRPr="00057619">
        <w:rPr>
          <w:rFonts w:ascii="Arial" w:hAnsi="Arial" w:cs="Arial"/>
          <w:bCs/>
          <w:color w:val="000000"/>
          <w:sz w:val="20"/>
          <w:szCs w:val="20"/>
        </w:rPr>
        <w:t>)</w:t>
      </w:r>
    </w:p>
    <w:bookmarkEnd w:id="0"/>
    <w:bookmarkEnd w:id="1"/>
    <w:p w14:paraId="6904EC93" w14:textId="02C41F0B" w:rsidR="008B76BC" w:rsidRPr="008B76BC" w:rsidRDefault="008B76BC" w:rsidP="0073419C">
      <w:pPr>
        <w:pStyle w:val="NormalWeb"/>
        <w:spacing w:before="0" w:beforeAutospacing="0" w:after="48" w:afterAutospacing="0" w:line="276" w:lineRule="auto"/>
        <w:jc w:val="both"/>
        <w:rPr>
          <w:rFonts w:ascii="Arial" w:hAnsi="Arial" w:cs="Arial"/>
          <w:color w:val="000000"/>
          <w:sz w:val="20"/>
          <w:szCs w:val="20"/>
        </w:rPr>
      </w:pPr>
      <w:r w:rsidRPr="008B76BC">
        <w:rPr>
          <w:rFonts w:ascii="Arial" w:hAnsi="Arial" w:cs="Arial"/>
          <w:color w:val="000000"/>
          <w:sz w:val="20"/>
          <w:szCs w:val="20"/>
        </w:rPr>
        <w:t>Torna-se público, para conhecimento dos interessados, que o(a) </w:t>
      </w:r>
      <w:r w:rsidRPr="00786501">
        <w:rPr>
          <w:rFonts w:ascii="Arial" w:hAnsi="Arial" w:cs="Arial"/>
          <w:color w:val="000000"/>
          <w:sz w:val="20"/>
          <w:szCs w:val="20"/>
        </w:rPr>
        <w:t>Prefeitura Municipal de Dois Riachos</w:t>
      </w:r>
      <w:r w:rsidRPr="008B76BC">
        <w:rPr>
          <w:rFonts w:ascii="Arial" w:hAnsi="Arial" w:cs="Arial"/>
          <w:color w:val="000000"/>
          <w:sz w:val="20"/>
          <w:szCs w:val="20"/>
        </w:rPr>
        <w:t>, por meio do(a) Comissão Permanente de Contratação, sediado(a) </w:t>
      </w:r>
      <w:r w:rsidR="00130DE3">
        <w:rPr>
          <w:rFonts w:ascii="Arial" w:hAnsi="Arial" w:cs="Arial"/>
          <w:color w:val="000000"/>
          <w:sz w:val="20"/>
          <w:szCs w:val="20"/>
        </w:rPr>
        <w:t xml:space="preserve">na </w:t>
      </w:r>
      <w:r w:rsidRPr="008B76BC">
        <w:rPr>
          <w:rFonts w:ascii="Arial" w:hAnsi="Arial" w:cs="Arial"/>
          <w:color w:val="000000"/>
          <w:sz w:val="20"/>
          <w:szCs w:val="20"/>
        </w:rPr>
        <w:t>Avenida Miguel Vieira de Novais, </w:t>
      </w:r>
      <w:r w:rsidR="00130DE3">
        <w:rPr>
          <w:rFonts w:ascii="Arial" w:hAnsi="Arial" w:cs="Arial"/>
          <w:color w:val="000000"/>
          <w:sz w:val="20"/>
          <w:szCs w:val="20"/>
        </w:rPr>
        <w:t xml:space="preserve">nº </w:t>
      </w:r>
      <w:r w:rsidRPr="008B76BC">
        <w:rPr>
          <w:rFonts w:ascii="Arial" w:hAnsi="Arial" w:cs="Arial"/>
          <w:color w:val="000000"/>
          <w:sz w:val="20"/>
          <w:szCs w:val="20"/>
        </w:rPr>
        <w:t>10</w:t>
      </w:r>
      <w:r w:rsidR="00130DE3">
        <w:rPr>
          <w:rFonts w:ascii="Arial" w:hAnsi="Arial" w:cs="Arial"/>
          <w:color w:val="000000"/>
          <w:sz w:val="20"/>
          <w:szCs w:val="20"/>
        </w:rPr>
        <w:t>0</w:t>
      </w:r>
      <w:r w:rsidRPr="008B76BC">
        <w:rPr>
          <w:rFonts w:ascii="Arial" w:hAnsi="Arial" w:cs="Arial"/>
          <w:color w:val="000000"/>
          <w:sz w:val="20"/>
          <w:szCs w:val="20"/>
        </w:rPr>
        <w:t>, Prefeitura, bairro Centro, na cidade de Dois Riachos/AL, CEP 57560-000, realizará licitação, para registro de preços, na modalidade </w:t>
      </w:r>
      <w:r w:rsidRPr="008B76BC">
        <w:rPr>
          <w:rStyle w:val="modalidade"/>
          <w:rFonts w:ascii="Arial" w:hAnsi="Arial" w:cs="Arial"/>
          <w:color w:val="000000"/>
          <w:sz w:val="20"/>
          <w:szCs w:val="20"/>
        </w:rPr>
        <w:t>Pregão Eletrônico</w:t>
      </w:r>
      <w:r w:rsidRPr="008B76BC">
        <w:rPr>
          <w:rFonts w:ascii="Arial" w:hAnsi="Arial" w:cs="Arial"/>
          <w:color w:val="000000"/>
          <w:sz w:val="20"/>
          <w:szCs w:val="20"/>
        </w:rPr>
        <w:t>, na forma Eletrônica, com critério de julgamento Menor Preço, </w:t>
      </w:r>
      <w:hyperlink r:id="rId8" w:tgtFrame="_blank" w:history="1">
        <w:r w:rsidRPr="008B76BC">
          <w:rPr>
            <w:rStyle w:val="Hyperlink"/>
            <w:rFonts w:ascii="Arial" w:hAnsi="Arial" w:cs="Arial"/>
            <w:sz w:val="20"/>
            <w:szCs w:val="20"/>
          </w:rPr>
          <w:t>Lei nº 14.133, de 1º de abril de 2021</w:t>
        </w:r>
      </w:hyperlink>
      <w:r w:rsidRPr="008B76BC">
        <w:rPr>
          <w:rFonts w:ascii="Arial" w:hAnsi="Arial" w:cs="Arial"/>
          <w:color w:val="000000"/>
          <w:sz w:val="20"/>
          <w:szCs w:val="20"/>
        </w:rPr>
        <w:t>, do </w:t>
      </w:r>
      <w:hyperlink r:id="rId9" w:tgtFrame="_blank" w:history="1">
        <w:r w:rsidRPr="008B76BC">
          <w:rPr>
            <w:rStyle w:val="Hyperlink"/>
            <w:rFonts w:ascii="Arial" w:hAnsi="Arial" w:cs="Arial"/>
            <w:sz w:val="20"/>
            <w:szCs w:val="20"/>
          </w:rPr>
          <w:t>Decreto nº 11.462, de 31 de março de 2023</w:t>
        </w:r>
      </w:hyperlink>
      <w:r w:rsidRPr="008B76BC">
        <w:rPr>
          <w:rFonts w:ascii="Arial" w:hAnsi="Arial" w:cs="Arial"/>
          <w:color w:val="000000"/>
          <w:sz w:val="20"/>
          <w:szCs w:val="20"/>
        </w:rPr>
        <w:t>, e demais legislação aplicável e, ainda, de acordo com as condições estabelecidas neste Edital.</w:t>
      </w:r>
    </w:p>
    <w:p w14:paraId="18D4E0C8" w14:textId="77777777" w:rsidR="008B76BC" w:rsidRPr="00A7229E" w:rsidRDefault="008B76BC" w:rsidP="00A7229E">
      <w:pPr>
        <w:pStyle w:val="beforesub"/>
        <w:spacing w:before="0" w:beforeAutospacing="0" w:after="0" w:afterAutospacing="0"/>
        <w:jc w:val="both"/>
        <w:rPr>
          <w:rFonts w:ascii="Arial" w:hAnsi="Arial" w:cs="Arial"/>
          <w:color w:val="000000"/>
          <w:sz w:val="12"/>
          <w:szCs w:val="12"/>
        </w:rPr>
      </w:pPr>
    </w:p>
    <w:p w14:paraId="7CF4B537" w14:textId="53659D58" w:rsidR="008B76BC" w:rsidRPr="008B76BC" w:rsidRDefault="008B76BC" w:rsidP="008B76BC">
      <w:pPr>
        <w:pStyle w:val="beforesub"/>
        <w:spacing w:before="0" w:beforeAutospacing="0" w:after="0" w:afterAutospacing="0" w:line="288" w:lineRule="atLeast"/>
        <w:jc w:val="both"/>
        <w:rPr>
          <w:rFonts w:ascii="Arial" w:hAnsi="Arial" w:cs="Arial"/>
          <w:color w:val="000000"/>
          <w:sz w:val="20"/>
          <w:szCs w:val="20"/>
        </w:rPr>
      </w:pPr>
      <w:r w:rsidRPr="008B76BC">
        <w:rPr>
          <w:rFonts w:ascii="Arial" w:hAnsi="Arial" w:cs="Arial"/>
          <w:color w:val="000000"/>
          <w:sz w:val="20"/>
          <w:szCs w:val="20"/>
        </w:rPr>
        <w:t>Data da Sessão Pública: </w:t>
      </w:r>
      <w:r w:rsidR="00D203AC">
        <w:rPr>
          <w:rFonts w:ascii="Arial" w:hAnsi="Arial" w:cs="Arial"/>
          <w:b/>
          <w:bCs/>
          <w:color w:val="000000"/>
          <w:sz w:val="20"/>
          <w:szCs w:val="20"/>
        </w:rPr>
        <w:t>02</w:t>
      </w:r>
      <w:r w:rsidRPr="008B76BC">
        <w:rPr>
          <w:rFonts w:ascii="Arial" w:hAnsi="Arial" w:cs="Arial"/>
          <w:b/>
          <w:bCs/>
          <w:color w:val="000000"/>
          <w:sz w:val="20"/>
          <w:szCs w:val="20"/>
        </w:rPr>
        <w:t>/</w:t>
      </w:r>
      <w:r w:rsidR="0062532A">
        <w:rPr>
          <w:rFonts w:ascii="Arial" w:hAnsi="Arial" w:cs="Arial"/>
          <w:b/>
          <w:bCs/>
          <w:color w:val="000000"/>
          <w:sz w:val="20"/>
          <w:szCs w:val="20"/>
        </w:rPr>
        <w:t>10</w:t>
      </w:r>
      <w:r w:rsidRPr="008B76BC">
        <w:rPr>
          <w:rFonts w:ascii="Arial" w:hAnsi="Arial" w:cs="Arial"/>
          <w:b/>
          <w:bCs/>
          <w:color w:val="000000"/>
          <w:sz w:val="20"/>
          <w:szCs w:val="20"/>
        </w:rPr>
        <w:t>/2025</w:t>
      </w:r>
    </w:p>
    <w:p w14:paraId="694125B7" w14:textId="4C6020E6" w:rsidR="008B76BC" w:rsidRPr="008B76BC" w:rsidRDefault="008B76BC" w:rsidP="008B76BC">
      <w:pPr>
        <w:pStyle w:val="beforesub"/>
        <w:spacing w:before="0" w:beforeAutospacing="0" w:after="0" w:afterAutospacing="0" w:line="288" w:lineRule="atLeast"/>
        <w:jc w:val="both"/>
        <w:rPr>
          <w:rFonts w:ascii="Arial" w:hAnsi="Arial" w:cs="Arial"/>
          <w:b/>
          <w:bCs/>
          <w:color w:val="000000"/>
          <w:sz w:val="20"/>
          <w:szCs w:val="20"/>
        </w:rPr>
      </w:pPr>
      <w:r w:rsidRPr="008B76BC">
        <w:rPr>
          <w:rFonts w:ascii="Arial" w:hAnsi="Arial" w:cs="Arial"/>
          <w:color w:val="000000"/>
          <w:sz w:val="20"/>
          <w:szCs w:val="20"/>
        </w:rPr>
        <w:t>Hora Inicial: </w:t>
      </w:r>
      <w:r w:rsidRPr="008B76BC">
        <w:rPr>
          <w:rFonts w:ascii="Arial" w:hAnsi="Arial" w:cs="Arial"/>
          <w:b/>
          <w:bCs/>
          <w:color w:val="000000"/>
          <w:sz w:val="20"/>
          <w:szCs w:val="20"/>
        </w:rPr>
        <w:t>09:00</w:t>
      </w:r>
    </w:p>
    <w:p w14:paraId="6806EABF" w14:textId="3C95F749" w:rsidR="00D203AC" w:rsidRPr="00D203AC" w:rsidRDefault="00D203AC" w:rsidP="00D203AC">
      <w:pPr>
        <w:pStyle w:val="Nivel01"/>
        <w:rPr>
          <w:lang w:eastAsia="en-US"/>
        </w:rPr>
      </w:pPr>
      <w:bookmarkStart w:id="2" w:name="_Toc209131519"/>
      <w:r w:rsidRPr="00D203AC">
        <w:rPr>
          <w:lang w:eastAsia="en-US"/>
        </w:rPr>
        <w:t>DO OBJETO</w:t>
      </w:r>
      <w:bookmarkEnd w:id="2"/>
    </w:p>
    <w:p w14:paraId="04F4F091" w14:textId="63B6E389"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1.1. O objeto da presente licitação é Registro de Preços (RP) para eventual ou futura contratação de empresa para prestação de serviços mecânicos e elétricos de manutenção preventiva, corretiva e periódica nos veículos automotores leves, pesados e maquinários que compõem a frota do Município, incluindo o fornecimento de peças genuínas e/ou originais</w:t>
      </w:r>
      <w:r w:rsidR="00443449">
        <w:rPr>
          <w:rFonts w:ascii="Arial" w:hAnsi="Arial" w:cs="Arial"/>
          <w:color w:val="000000"/>
          <w:sz w:val="20"/>
          <w:szCs w:val="20"/>
        </w:rPr>
        <w:t>,</w:t>
      </w:r>
      <w:r w:rsidRPr="00D203AC">
        <w:rPr>
          <w:rFonts w:ascii="Arial" w:hAnsi="Arial" w:cs="Arial"/>
          <w:color w:val="000000"/>
          <w:sz w:val="20"/>
          <w:szCs w:val="20"/>
        </w:rPr>
        <w:t> conforme condições, quantidades e exigências estabelecidas neste Edital e seus anexos.</w:t>
      </w:r>
    </w:p>
    <w:p w14:paraId="43BD987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 A licitação será dividida em 2 (dois) itens, conforme tabela constante do Termo de Referência/Projeto Básico, facultando-se ao licitante a participação em quantos itens forem de seu interesse.</w:t>
      </w:r>
    </w:p>
    <w:p w14:paraId="08AA14CF" w14:textId="00499A87" w:rsidR="00D203AC" w:rsidRPr="00D203AC" w:rsidRDefault="00D203AC" w:rsidP="00D203AC">
      <w:pPr>
        <w:pStyle w:val="Nivel01"/>
        <w:rPr>
          <w:lang w:eastAsia="en-US"/>
        </w:rPr>
      </w:pPr>
      <w:bookmarkStart w:id="3" w:name="_Toc209131520"/>
      <w:r w:rsidRPr="00D203AC">
        <w:rPr>
          <w:lang w:eastAsia="en-US"/>
        </w:rPr>
        <w:t>DO REGISTRO DE PREÇOS</w:t>
      </w:r>
      <w:bookmarkEnd w:id="3"/>
    </w:p>
    <w:p w14:paraId="41642D7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2.1. As regras referentes aos órgãos gerenciador e participantes, bem como a eventuais adesões são as que constam da minuta de Ata de Registro de Preços.</w:t>
      </w:r>
    </w:p>
    <w:p w14:paraId="0DF3FE31" w14:textId="06C8006A" w:rsidR="00D203AC" w:rsidRPr="00D203AC" w:rsidRDefault="00D203AC" w:rsidP="00D203AC">
      <w:pPr>
        <w:pStyle w:val="Nivel01"/>
        <w:rPr>
          <w:lang w:eastAsia="en-US"/>
        </w:rPr>
      </w:pPr>
      <w:bookmarkStart w:id="4" w:name="_Toc209131521"/>
      <w:r w:rsidRPr="00D203AC">
        <w:rPr>
          <w:lang w:eastAsia="en-US"/>
        </w:rPr>
        <w:t>DA PARTICIPAÇÃO NA LICITAÇÃO</w:t>
      </w:r>
      <w:bookmarkEnd w:id="4"/>
    </w:p>
    <w:p w14:paraId="02033A8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3.1. Poderão participar deste certame os interessados cujo ramo de atividade seja compatível com o objeto da licitação e que estiverem previamente credenciados no Sistema de Cadastramento Unificado de Fornecedores - SICAF e no Sistema de Compras do Governo Federal (</w:t>
      </w:r>
      <w:hyperlink r:id="rId10" w:tgtFrame="_blank" w:history="1">
        <w:r w:rsidRPr="00D203AC">
          <w:rPr>
            <w:rStyle w:val="Hyperlink"/>
            <w:rFonts w:ascii="Arial" w:hAnsi="Arial" w:cs="Arial"/>
            <w:sz w:val="20"/>
            <w:szCs w:val="20"/>
          </w:rPr>
          <w:t>www.gov.br/compras</w:t>
        </w:r>
      </w:hyperlink>
      <w:r w:rsidRPr="00D203AC">
        <w:rPr>
          <w:rFonts w:ascii="Arial" w:hAnsi="Arial" w:cs="Arial"/>
          <w:color w:val="000000"/>
          <w:sz w:val="20"/>
          <w:szCs w:val="20"/>
        </w:rPr>
        <w:t>).</w:t>
      </w:r>
    </w:p>
    <w:p w14:paraId="50E8D8F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3.2. Os interessados deverão atender às condições exigidas no cadastramento no Sicaf até o terceiro dia útil anterior à data prevista para recebimento das propostas.</w:t>
      </w:r>
    </w:p>
    <w:p w14:paraId="0FD8044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28D70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3.4.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2CE336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3.5. A não observância do disposto no item anterior poderá ensejar desclassificação no momento da habilitação.</w:t>
      </w:r>
    </w:p>
    <w:p w14:paraId="4B9807F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3.6. Será concedido tratamento favorecido para as microempresas e empresas de pequeno porte, para as sociedades cooperativas mencionadas no </w:t>
      </w:r>
      <w:hyperlink r:id="rId11" w:anchor="art16" w:tgtFrame="_blank" w:history="1">
        <w:r w:rsidRPr="00D203AC">
          <w:rPr>
            <w:rStyle w:val="Hyperlink"/>
            <w:rFonts w:ascii="Arial" w:hAnsi="Arial" w:cs="Arial"/>
            <w:sz w:val="20"/>
            <w:szCs w:val="20"/>
          </w:rPr>
          <w:t>artigo 16 da Lei nº 14.133, de 2021</w:t>
        </w:r>
      </w:hyperlink>
      <w:r w:rsidRPr="00D203AC">
        <w:rPr>
          <w:rFonts w:ascii="Arial" w:hAnsi="Arial" w:cs="Arial"/>
          <w:color w:val="000000"/>
          <w:sz w:val="20"/>
          <w:szCs w:val="20"/>
        </w:rPr>
        <w:t>, para o agricultor familiar, o produtor rural pessoa física e para o microempreendedor individual - MEI, nos limites previstos da </w:t>
      </w:r>
      <w:hyperlink r:id="rId12" w:tgtFrame="_blank" w:history="1">
        <w:r w:rsidRPr="00D203AC">
          <w:rPr>
            <w:rStyle w:val="Hyperlink"/>
            <w:rFonts w:ascii="Arial" w:hAnsi="Arial" w:cs="Arial"/>
            <w:sz w:val="20"/>
            <w:szCs w:val="20"/>
          </w:rPr>
          <w:t>Lei Complementar nº 123</w:t>
        </w:r>
      </w:hyperlink>
      <w:r w:rsidRPr="00D203AC">
        <w:rPr>
          <w:rFonts w:ascii="Arial" w:hAnsi="Arial" w:cs="Arial"/>
          <w:color w:val="000000"/>
          <w:sz w:val="20"/>
          <w:szCs w:val="20"/>
        </w:rPr>
        <w:t>, de 2006 e do Decreto n.º 8.538, de 2015.</w:t>
      </w:r>
    </w:p>
    <w:p w14:paraId="22762BA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3.7. Não poderão disputar esta licitação:</w:t>
      </w:r>
    </w:p>
    <w:p w14:paraId="2A7583D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3.7.1. aquele que não atenda às condições deste Edital e seu(s) anexo(s);</w:t>
      </w:r>
    </w:p>
    <w:p w14:paraId="7950286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3.7.2. sociedade que desempenhe atividade incompatível com o objeto da licitação;</w:t>
      </w:r>
    </w:p>
    <w:p w14:paraId="132AA19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3.7.3. empresas estrangeiras que não tenham representação legal no Brasil com poderes expressos para receber citação e responder administrativa ou judicialmente;</w:t>
      </w:r>
    </w:p>
    <w:p w14:paraId="658674F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3.7.4. autor do anteprojeto, do projeto básico ou do projeto executivo, pessoa física ou jurídica, quando a licitação versar sobre serviços ou fornecimento de bens a ele relacionados;</w:t>
      </w:r>
    </w:p>
    <w:p w14:paraId="7242611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3.7.5.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77940AD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3.7.6. pessoa física ou jurídica que se encontre, ao tempo da licitação, impossibilitada de participar da licitação em decorrência de sanção que lhe foi imposta;</w:t>
      </w:r>
    </w:p>
    <w:p w14:paraId="056FF52E"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3.7.7.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31DA5ED"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3.7.8. empresas controladoras, controladas ou coligadas, nos termos da Lei nº 6.404, de 15 de dezembro de 1976, concorrendo entre si;</w:t>
      </w:r>
    </w:p>
    <w:p w14:paraId="13734221"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3.7.9.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BB4A4EE" w14:textId="77777777" w:rsidR="00D203AC" w:rsidRPr="00D33A6B" w:rsidRDefault="00D203AC" w:rsidP="00443449">
      <w:pPr>
        <w:pStyle w:val="sub1"/>
        <w:spacing w:before="0" w:beforeAutospacing="0" w:after="48" w:afterAutospacing="0" w:line="276" w:lineRule="auto"/>
        <w:jc w:val="both"/>
        <w:rPr>
          <w:rFonts w:ascii="Arial" w:hAnsi="Arial" w:cs="Arial"/>
          <w:b/>
          <w:bCs/>
          <w:color w:val="000000"/>
          <w:sz w:val="20"/>
          <w:szCs w:val="20"/>
          <w:highlight w:val="green"/>
        </w:rPr>
      </w:pPr>
      <w:r w:rsidRPr="00D33A6B">
        <w:rPr>
          <w:rStyle w:val="numeraparticipacao"/>
          <w:rFonts w:ascii="Arial" w:hAnsi="Arial" w:cs="Arial"/>
          <w:b/>
          <w:bCs/>
          <w:sz w:val="20"/>
          <w:szCs w:val="20"/>
          <w:highlight w:val="green"/>
        </w:rPr>
        <w:t>3</w:t>
      </w:r>
      <w:r w:rsidRPr="00D33A6B">
        <w:rPr>
          <w:rFonts w:ascii="Arial" w:hAnsi="Arial" w:cs="Arial"/>
          <w:b/>
          <w:bCs/>
          <w:color w:val="000000"/>
          <w:sz w:val="20"/>
          <w:szCs w:val="20"/>
          <w:highlight w:val="green"/>
        </w:rPr>
        <w:t>.</w:t>
      </w:r>
      <w:r>
        <w:rPr>
          <w:rStyle w:val="layer1numeraparticipacao"/>
          <w:rFonts w:ascii="Arial" w:hAnsi="Arial" w:cs="Arial"/>
          <w:b/>
          <w:bCs/>
          <w:color w:val="000000"/>
          <w:sz w:val="20"/>
          <w:szCs w:val="20"/>
          <w:highlight w:val="green"/>
        </w:rPr>
        <w:t>7</w:t>
      </w:r>
      <w:r w:rsidRPr="00D33A6B">
        <w:rPr>
          <w:rFonts w:ascii="Arial" w:hAnsi="Arial" w:cs="Arial"/>
          <w:b/>
          <w:bCs/>
          <w:color w:val="000000"/>
          <w:sz w:val="20"/>
          <w:szCs w:val="20"/>
          <w:highlight w:val="green"/>
        </w:rPr>
        <w:t>.</w:t>
      </w:r>
      <w:r w:rsidRPr="00D33A6B">
        <w:rPr>
          <w:rStyle w:val="layer2numeraparticipacao"/>
          <w:rFonts w:ascii="Arial" w:eastAsia="Calibri" w:hAnsi="Arial" w:cs="Arial"/>
          <w:b/>
          <w:bCs/>
          <w:sz w:val="20"/>
          <w:szCs w:val="20"/>
          <w:highlight w:val="green"/>
        </w:rPr>
        <w:t>10</w:t>
      </w:r>
      <w:r w:rsidRPr="00D33A6B">
        <w:rPr>
          <w:rFonts w:ascii="Arial" w:hAnsi="Arial" w:cs="Arial"/>
          <w:b/>
          <w:bCs/>
          <w:color w:val="000000"/>
          <w:sz w:val="20"/>
          <w:szCs w:val="20"/>
          <w:highlight w:val="green"/>
        </w:rPr>
        <w:t>. pessoas jurídicas reunidas em consórcio;</w:t>
      </w:r>
    </w:p>
    <w:p w14:paraId="5C2833DF" w14:textId="77777777" w:rsidR="00D203AC" w:rsidRPr="00D33A6B" w:rsidRDefault="00D203AC" w:rsidP="00443449">
      <w:pPr>
        <w:pStyle w:val="sub1"/>
        <w:spacing w:before="0" w:beforeAutospacing="0" w:after="0" w:afterAutospacing="0" w:line="276" w:lineRule="auto"/>
        <w:jc w:val="both"/>
        <w:rPr>
          <w:rFonts w:ascii="Arial" w:hAnsi="Arial" w:cs="Arial"/>
          <w:b/>
          <w:bCs/>
          <w:color w:val="000000"/>
          <w:sz w:val="20"/>
          <w:szCs w:val="20"/>
        </w:rPr>
      </w:pPr>
      <w:r w:rsidRPr="00D33A6B">
        <w:rPr>
          <w:rStyle w:val="numeraparticipacao"/>
          <w:rFonts w:ascii="Arial" w:hAnsi="Arial" w:cs="Arial"/>
          <w:b/>
          <w:bCs/>
          <w:sz w:val="20"/>
          <w:szCs w:val="20"/>
          <w:highlight w:val="green"/>
        </w:rPr>
        <w:t>3</w:t>
      </w:r>
      <w:r w:rsidRPr="00D33A6B">
        <w:rPr>
          <w:rFonts w:ascii="Arial" w:hAnsi="Arial" w:cs="Arial"/>
          <w:b/>
          <w:bCs/>
          <w:color w:val="000000"/>
          <w:sz w:val="20"/>
          <w:szCs w:val="20"/>
          <w:highlight w:val="green"/>
        </w:rPr>
        <w:t>.</w:t>
      </w:r>
      <w:r>
        <w:rPr>
          <w:rStyle w:val="layer1numeraparticipacao"/>
          <w:rFonts w:ascii="Arial" w:hAnsi="Arial" w:cs="Arial"/>
          <w:b/>
          <w:bCs/>
          <w:color w:val="000000"/>
          <w:sz w:val="20"/>
          <w:szCs w:val="20"/>
          <w:highlight w:val="green"/>
        </w:rPr>
        <w:t>7</w:t>
      </w:r>
      <w:r w:rsidRPr="00D33A6B">
        <w:rPr>
          <w:rFonts w:ascii="Arial" w:hAnsi="Arial" w:cs="Arial"/>
          <w:b/>
          <w:bCs/>
          <w:color w:val="000000"/>
          <w:sz w:val="20"/>
          <w:szCs w:val="20"/>
          <w:highlight w:val="green"/>
        </w:rPr>
        <w:t>.</w:t>
      </w:r>
      <w:r w:rsidRPr="00D33A6B">
        <w:rPr>
          <w:rStyle w:val="layer2numeraparticipacao"/>
          <w:rFonts w:ascii="Arial" w:eastAsia="Calibri" w:hAnsi="Arial" w:cs="Arial"/>
          <w:b/>
          <w:bCs/>
          <w:sz w:val="20"/>
          <w:szCs w:val="20"/>
          <w:highlight w:val="green"/>
        </w:rPr>
        <w:t>11</w:t>
      </w:r>
      <w:r w:rsidRPr="00D33A6B">
        <w:rPr>
          <w:rFonts w:ascii="Arial" w:hAnsi="Arial" w:cs="Arial"/>
          <w:b/>
          <w:bCs/>
          <w:color w:val="000000"/>
          <w:sz w:val="20"/>
          <w:szCs w:val="20"/>
          <w:highlight w:val="green"/>
        </w:rPr>
        <w:t>. Organizações da Sociedade Civil de Interesse Público - OSCIP, atuando nessa condição;</w:t>
      </w:r>
    </w:p>
    <w:p w14:paraId="68EFB39D"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3.8.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tgtFrame="_blank" w:history="1">
        <w:r w:rsidRPr="00D203AC">
          <w:rPr>
            <w:rStyle w:val="Hyperlink"/>
            <w:rFonts w:ascii="Arial" w:hAnsi="Arial" w:cs="Arial"/>
            <w:sz w:val="20"/>
            <w:szCs w:val="20"/>
          </w:rPr>
          <w:t>§ 1º do art. 9º da Lei nº 14.133, de 2021</w:t>
        </w:r>
      </w:hyperlink>
      <w:r w:rsidRPr="00D203AC">
        <w:rPr>
          <w:rFonts w:ascii="Arial" w:hAnsi="Arial" w:cs="Arial"/>
          <w:color w:val="000000"/>
          <w:sz w:val="20"/>
          <w:szCs w:val="20"/>
        </w:rPr>
        <w:t>.</w:t>
      </w:r>
    </w:p>
    <w:p w14:paraId="4ECA7489"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3.9. O impedimento de que trata o item 3.7.6.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7E59831"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3.10. A critério da Administração e exclusivamente a seu serviço, o autor dos projetos e a empresa a que se referem os itens 3.7.4. e 3.7.5. poderão participar no apoio das atividades de planejamento da contratação, de execução da licitação ou de gestão do contrato, desde que sob supervisão exclusiva de agentes públicos do órgão ou entidade.</w:t>
      </w:r>
    </w:p>
    <w:p w14:paraId="4E0C634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3.11. Equiparam-se aos autores do projeto as empresas integrantes do mesmo grupo econômico.</w:t>
      </w:r>
    </w:p>
    <w:p w14:paraId="4C49353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3.12. O disposto nos itens 3.7.4. e 3.7.5. não impede a licitação ou a contratação de serviço que inclua como encargo do contratado a elaboração do projeto básico e do projeto executivo, nas contratações integradas, e do projeto executivo, nos demais regimes de execução.</w:t>
      </w:r>
    </w:p>
    <w:p w14:paraId="2F8C69E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tgtFrame="_blank" w:history="1">
        <w:r w:rsidRPr="00D203AC">
          <w:rPr>
            <w:rStyle w:val="Hyperlink"/>
            <w:rFonts w:ascii="Arial" w:hAnsi="Arial" w:cs="Arial"/>
            <w:sz w:val="20"/>
            <w:szCs w:val="20"/>
          </w:rPr>
          <w:t>Lei nº 14.133/2021</w:t>
        </w:r>
      </w:hyperlink>
      <w:r w:rsidRPr="00D203AC">
        <w:rPr>
          <w:rFonts w:ascii="Arial" w:hAnsi="Arial" w:cs="Arial"/>
          <w:color w:val="000000"/>
          <w:sz w:val="20"/>
          <w:szCs w:val="20"/>
        </w:rPr>
        <w:t>.</w:t>
      </w:r>
    </w:p>
    <w:p w14:paraId="38C8CA9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3.14. A vedação de que trata o item 3.8. estende-se a terceiro que auxilie a condução da contratação na qualidade de integrante de equipe de apoio, profissional especializado ou funcionário ou representante de empresa que preste assessoria técnica.</w:t>
      </w:r>
    </w:p>
    <w:p w14:paraId="23F1FACA" w14:textId="30822798" w:rsidR="00D203AC" w:rsidRPr="00D203AC" w:rsidRDefault="00D203AC" w:rsidP="00D203AC">
      <w:pPr>
        <w:pStyle w:val="Nivel01"/>
        <w:rPr>
          <w:lang w:eastAsia="en-US"/>
        </w:rPr>
      </w:pPr>
      <w:bookmarkStart w:id="5" w:name="_Toc209131522"/>
      <w:r w:rsidRPr="00D203AC">
        <w:rPr>
          <w:lang w:eastAsia="en-US"/>
        </w:rPr>
        <w:t>ORÇAMENTO ESTIMADO SIGILOSO</w:t>
      </w:r>
      <w:bookmarkEnd w:id="5"/>
    </w:p>
    <w:p w14:paraId="3F5A0965" w14:textId="77777777" w:rsidR="00D203AC" w:rsidRPr="00D02214" w:rsidRDefault="00D203AC" w:rsidP="00D203AC">
      <w:pPr>
        <w:spacing w:after="48" w:line="288" w:lineRule="atLeast"/>
        <w:jc w:val="both"/>
        <w:rPr>
          <w:rFonts w:ascii="Arial" w:hAnsi="Arial" w:cs="Arial"/>
          <w:b/>
          <w:bCs/>
          <w:color w:val="000000"/>
          <w:sz w:val="20"/>
          <w:szCs w:val="20"/>
        </w:rPr>
      </w:pPr>
      <w:r w:rsidRPr="00D02214">
        <w:rPr>
          <w:rFonts w:ascii="Arial" w:hAnsi="Arial" w:cs="Arial"/>
          <w:b/>
          <w:bCs/>
          <w:color w:val="000000"/>
          <w:sz w:val="20"/>
          <w:szCs w:val="20"/>
          <w:highlight w:val="green"/>
        </w:rPr>
        <w:t>4.1. O orçamento estimado da presente contratação não será de caráter sigiloso.</w:t>
      </w:r>
    </w:p>
    <w:p w14:paraId="09F86559" w14:textId="207A4146" w:rsidR="00D203AC" w:rsidRPr="00D203AC" w:rsidRDefault="00D203AC" w:rsidP="00D203AC">
      <w:pPr>
        <w:pStyle w:val="Nivel01"/>
        <w:rPr>
          <w:lang w:eastAsia="en-US"/>
        </w:rPr>
      </w:pPr>
      <w:bookmarkStart w:id="6" w:name="_Toc209131523"/>
      <w:r w:rsidRPr="00D203AC">
        <w:rPr>
          <w:lang w:eastAsia="en-US"/>
        </w:rPr>
        <w:t>DA APRESENTAÇÃO DA PROPOSTA E DOS DOCUMENTOS DE HABILITAÇÃO</w:t>
      </w:r>
      <w:bookmarkEnd w:id="6"/>
    </w:p>
    <w:p w14:paraId="62FCA3F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5.1. Na presente licitação, a fase de habilitação sucederá as fases de apresentação de propostas e lances e de julgamento.</w:t>
      </w:r>
    </w:p>
    <w:p w14:paraId="112AC44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5.2. Os licitantes encaminharão, exclusivamente por meio do sistema eletrônico, a proposta com o percentual de desconto, conforme o critério de julgamento adotado neste Edital, até a data e o horário estabelecidos para abertura da sessão pública.</w:t>
      </w:r>
    </w:p>
    <w:p w14:paraId="30B7815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5.3. No cadastramento da proposta inicial, o licitante declarará, em campo próprio do sistema, que:</w:t>
      </w:r>
    </w:p>
    <w:p w14:paraId="0AEA12B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0DCD91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5.3.2. não emprega menor de 18 anos em trabalho noturno, perigoso ou insalubre e não emprega menor de 16 anos, salvo menor, a partir de 14 anos, na condição de aprendiz, nos termos do </w:t>
      </w:r>
      <w:hyperlink r:id="rId15" w:anchor="art7" w:tgtFrame="_blank" w:history="1">
        <w:r w:rsidRPr="00D203AC">
          <w:rPr>
            <w:rStyle w:val="Hyperlink"/>
            <w:rFonts w:ascii="Arial" w:hAnsi="Arial" w:cs="Arial"/>
            <w:sz w:val="20"/>
            <w:szCs w:val="20"/>
          </w:rPr>
          <w:t>artigo 7°, XXXIII, da Constituição</w:t>
        </w:r>
      </w:hyperlink>
      <w:r w:rsidRPr="00D203AC">
        <w:rPr>
          <w:rFonts w:ascii="Arial" w:hAnsi="Arial" w:cs="Arial"/>
          <w:color w:val="000000"/>
          <w:sz w:val="20"/>
          <w:szCs w:val="20"/>
        </w:rPr>
        <w:t>;</w:t>
      </w:r>
    </w:p>
    <w:p w14:paraId="4380FC5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5.3.3. não possui empregados executando trabalho degradante ou forçado, observando o disposto nos </w:t>
      </w:r>
      <w:hyperlink r:id="rId16" w:tgtFrame="_blank" w:history="1">
        <w:r w:rsidRPr="00D203AC">
          <w:rPr>
            <w:rStyle w:val="Hyperlink"/>
            <w:rFonts w:ascii="Arial" w:hAnsi="Arial" w:cs="Arial"/>
            <w:sz w:val="20"/>
            <w:szCs w:val="20"/>
          </w:rPr>
          <w:t>incisos III e IV do art. 1º e no inciso III do art. 5º da Constituição Federal</w:t>
        </w:r>
      </w:hyperlink>
      <w:r w:rsidRPr="00D203AC">
        <w:rPr>
          <w:rFonts w:ascii="Arial" w:hAnsi="Arial" w:cs="Arial"/>
          <w:color w:val="000000"/>
          <w:sz w:val="20"/>
          <w:szCs w:val="20"/>
        </w:rPr>
        <w:t>;</w:t>
      </w:r>
    </w:p>
    <w:p w14:paraId="465D0C7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5.3.4. cumpre as exigências de reserva de cargos para pessoa com deficiência e para reabilitado da Previdência Social, previstas em lei e em outras normas específicas.</w:t>
      </w:r>
    </w:p>
    <w:p w14:paraId="7AB404E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5.4. O licitante organizado em cooperativa deverá declarar, ainda, em campo próprio do sistema eletrônico, que cumpre os requisitos estabelecidos no </w:t>
      </w:r>
      <w:hyperlink r:id="rId17" w:anchor="art16" w:tgtFrame="_blank" w:history="1">
        <w:r w:rsidRPr="00D203AC">
          <w:rPr>
            <w:rStyle w:val="Hyperlink"/>
            <w:rFonts w:ascii="Arial" w:hAnsi="Arial" w:cs="Arial"/>
            <w:sz w:val="20"/>
            <w:szCs w:val="20"/>
          </w:rPr>
          <w:t>artigo 16 da Lei nº 14.133, de 2021</w:t>
        </w:r>
      </w:hyperlink>
      <w:r w:rsidRPr="00D203AC">
        <w:rPr>
          <w:rFonts w:ascii="Arial" w:hAnsi="Arial" w:cs="Arial"/>
          <w:color w:val="000000"/>
          <w:sz w:val="20"/>
          <w:szCs w:val="20"/>
        </w:rPr>
        <w:t>.</w:t>
      </w:r>
    </w:p>
    <w:p w14:paraId="672DCDD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 Não poderá se beneficiar do tratamento jurídico diferenciado estabelecido nos arts. 42 a 49 da Lei Complementar nº 123, de 2006, a pessoa jurídica:</w:t>
      </w:r>
    </w:p>
    <w:p w14:paraId="633D9CF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5.5.1. de cujo capital participe outra pessoa jurídica;</w:t>
      </w:r>
    </w:p>
    <w:p w14:paraId="4DBBD25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5.5.2. que seja filial, sucursal, agência ou representação, no País, de pessoa jurídica com sede no exterior;</w:t>
      </w:r>
    </w:p>
    <w:p w14:paraId="39809A2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5.5.3.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5A5FE5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5.5.4. cujo titular ou sócio participe com mais de 10% (dez por cento) do capital de outra empresa não beneficiada pela Lei Complementar nº 123, de 2006, desde que a receita bruta global ultrapasse o limite de que trata o inciso II do art. 3º da referida lei;</w:t>
      </w:r>
    </w:p>
    <w:p w14:paraId="1C1B305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5.5.5. cujo sócio ou titular seja administrador ou equiparado de outra pessoa jurídica com fins lucrativos, desde que a receita bruta global ultrapasse o limite de que trata o inciso II do art. 3º da referida lei;</w:t>
      </w:r>
    </w:p>
    <w:p w14:paraId="5A1A403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5.5.6. constituída sob a forma de cooperativas, salvo as de consumo;</w:t>
      </w:r>
    </w:p>
    <w:p w14:paraId="3C1D4F5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5.5.7. que participe do capital de outra pessoa jurídica;</w:t>
      </w:r>
    </w:p>
    <w:p w14:paraId="4B78ED7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5.5.8.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93B68B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5.5.9. resultante ou remanescente de cisão ou qualquer outra forma de desmembramento de pessoa jurídica que tenha ocorrido em um dos 5 (cinco) anos-calendário anteriores;</w:t>
      </w:r>
    </w:p>
    <w:p w14:paraId="772D16E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5.5.10. constituída sob a forma de sociedade por ações.</w:t>
      </w:r>
    </w:p>
    <w:p w14:paraId="17D5C2B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5.5.11. cujos titulares ou sócios guardem, cumulativamente, com o contratante do serviço, relação de pessoalidade, subordinação e habitualidade.</w:t>
      </w:r>
    </w:p>
    <w:p w14:paraId="7E9CA67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5.6. A falsidade da declaração de que trata os itens 5.4 sujeitará o licitante às sanções previstas na </w:t>
      </w:r>
      <w:hyperlink r:id="rId18" w:tgtFrame="_blank" w:history="1">
        <w:r w:rsidRPr="00D203AC">
          <w:rPr>
            <w:rStyle w:val="Hyperlink"/>
            <w:rFonts w:ascii="Arial" w:hAnsi="Arial" w:cs="Arial"/>
            <w:sz w:val="20"/>
            <w:szCs w:val="20"/>
          </w:rPr>
          <w:t>Lei nº 14.133, de 2021</w:t>
        </w:r>
      </w:hyperlink>
      <w:r w:rsidRPr="00D203AC">
        <w:rPr>
          <w:rFonts w:ascii="Arial" w:hAnsi="Arial" w:cs="Arial"/>
          <w:color w:val="000000"/>
          <w:sz w:val="20"/>
          <w:szCs w:val="20"/>
        </w:rPr>
        <w:t>, e neste Edital.</w:t>
      </w:r>
    </w:p>
    <w:p w14:paraId="5AAC4E2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5.7.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F3FC78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5.8. Não haverá ordem de classificação na etapa de apresentação da proposta e dos documentos de habilitação pelo licitante, o que ocorrerá somente após os procedimentos de abertura da sessão pública e da fase de envio de lances.</w:t>
      </w:r>
    </w:p>
    <w:p w14:paraId="6CD63BD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5.9. Serão disponibilizados para acesso público os documentos que compõem a proposta dos licitantes convocados para apresentação de propostas, após a fase de envio de lances.</w:t>
      </w:r>
    </w:p>
    <w:p w14:paraId="71C290F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5.10. Desde que disponibilizada a funcionalidade no sistema, o licitante poderá parametrizar o seu valor final mínimo ou o seu percentual de desconto máximo quando do cadastramento da proposta e obedecerá às seguintes regras:</w:t>
      </w:r>
    </w:p>
    <w:p w14:paraId="5040B9F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5.10.1. a aplicação do intervalo mínimo de diferença de valores ou de percentuais entre os lances, que incidirá tanto em relação aos lances intermediários quanto em relação ao lance que cobrir a melhor oferta; e</w:t>
      </w:r>
    </w:p>
    <w:p w14:paraId="5E2BD96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5.10.2. os lances serão de envio automático pelo sistema, respeitado o valor final mínimo, caso estabelecido, e o intervalo de que trata o subitem acima.</w:t>
      </w:r>
    </w:p>
    <w:p w14:paraId="5341257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5.11. O percentual de desconto final máximo parametrizado no sistema poderá ser alterado pelo fornecedor durante a fase de disputa, sendo vedado percentual de desconto inferior a lance já registrado pelo fornecedor no sistema.</w:t>
      </w:r>
    </w:p>
    <w:p w14:paraId="0547B55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5.12. 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2B04229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8AFFB3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5.14. O licitante deverá comunicar imediatamente ao provedor do sistema qualquer acontecimento que possa comprometer o sigilo ou a segurança, para imediato bloqueio de acesso.</w:t>
      </w:r>
    </w:p>
    <w:p w14:paraId="5C18926E" w14:textId="4F081FBC" w:rsidR="00D203AC" w:rsidRPr="00D203AC" w:rsidRDefault="00D203AC" w:rsidP="00D203AC">
      <w:pPr>
        <w:pStyle w:val="Nivel01"/>
        <w:rPr>
          <w:lang w:eastAsia="en-US"/>
        </w:rPr>
      </w:pPr>
      <w:bookmarkStart w:id="7" w:name="_Toc209131524"/>
      <w:r w:rsidRPr="00D203AC">
        <w:rPr>
          <w:lang w:eastAsia="en-US"/>
        </w:rPr>
        <w:lastRenderedPageBreak/>
        <w:t>DO PREENCHIMENTO DA PROPOSTA</w:t>
      </w:r>
      <w:bookmarkEnd w:id="7"/>
    </w:p>
    <w:p w14:paraId="34A7DD8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6.1. O licitante deverá enviar sua proposta mediante o preenchimento, no sistema eletrônico, dos seguintes campos:</w:t>
      </w:r>
    </w:p>
    <w:p w14:paraId="26EB5599" w14:textId="1802417D" w:rsidR="00D203AC" w:rsidRDefault="00D203AC" w:rsidP="00D203AC">
      <w:pPr>
        <w:spacing w:after="48" w:line="288" w:lineRule="atLeast"/>
        <w:jc w:val="both"/>
        <w:rPr>
          <w:rFonts w:ascii="Arial" w:hAnsi="Arial" w:cs="Arial"/>
          <w:b/>
          <w:bCs/>
          <w:color w:val="000000"/>
          <w:sz w:val="20"/>
          <w:szCs w:val="20"/>
        </w:rPr>
      </w:pPr>
      <w:r w:rsidRPr="00D203AC">
        <w:rPr>
          <w:rFonts w:ascii="Arial" w:hAnsi="Arial" w:cs="Arial"/>
          <w:b/>
          <w:bCs/>
          <w:color w:val="000000"/>
          <w:sz w:val="20"/>
          <w:szCs w:val="20"/>
          <w:highlight w:val="green"/>
        </w:rPr>
        <w:t>6.1.1. Desconto expresso em Percentuais (%)</w:t>
      </w:r>
    </w:p>
    <w:p w14:paraId="3B1A3654" w14:textId="77777777" w:rsidR="00DD6DF9" w:rsidRPr="00D203AC" w:rsidRDefault="00DD6DF9" w:rsidP="00D203AC">
      <w:pPr>
        <w:spacing w:after="48" w:line="288" w:lineRule="atLeast"/>
        <w:jc w:val="both"/>
        <w:rPr>
          <w:rFonts w:ascii="Arial" w:hAnsi="Arial" w:cs="Arial"/>
          <w:b/>
          <w:bCs/>
          <w:color w:val="000000"/>
          <w:sz w:val="20"/>
          <w:szCs w:val="20"/>
        </w:rPr>
      </w:pPr>
    </w:p>
    <w:tbl>
      <w:tblPr>
        <w:tblW w:w="9490" w:type="dxa"/>
        <w:tblCellMar>
          <w:top w:w="15" w:type="dxa"/>
          <w:left w:w="15" w:type="dxa"/>
          <w:bottom w:w="15" w:type="dxa"/>
          <w:right w:w="15" w:type="dxa"/>
        </w:tblCellMar>
        <w:tblLook w:val="04A0" w:firstRow="1" w:lastRow="0" w:firstColumn="1" w:lastColumn="0" w:noHBand="0" w:noVBand="1"/>
      </w:tblPr>
      <w:tblGrid>
        <w:gridCol w:w="561"/>
        <w:gridCol w:w="5037"/>
        <w:gridCol w:w="1361"/>
        <w:gridCol w:w="1261"/>
        <w:gridCol w:w="1270"/>
      </w:tblGrid>
      <w:tr w:rsidR="00D203AC" w:rsidRPr="00D203AC" w14:paraId="19EE25BC" w14:textId="77777777" w:rsidTr="00D203AC">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2D3F8D39" w14:textId="299713FB" w:rsidR="00D203AC" w:rsidRPr="00D203AC" w:rsidRDefault="00D203AC" w:rsidP="00D203AC">
            <w:pPr>
              <w:spacing w:after="48" w:line="288" w:lineRule="atLeast"/>
              <w:jc w:val="both"/>
              <w:rPr>
                <w:rFonts w:ascii="Arial" w:hAnsi="Arial" w:cs="Arial"/>
                <w:b/>
                <w:bCs/>
                <w:color w:val="000000"/>
                <w:sz w:val="18"/>
                <w:szCs w:val="18"/>
              </w:rPr>
            </w:pPr>
            <w:r w:rsidRPr="00D203AC">
              <w:rPr>
                <w:rFonts w:ascii="Arial" w:hAnsi="Arial" w:cs="Arial"/>
                <w:b/>
                <w:bCs/>
                <w:color w:val="000000"/>
                <w:sz w:val="18"/>
                <w:szCs w:val="18"/>
              </w:rPr>
              <w:t>Seq</w:t>
            </w:r>
            <w:r>
              <w:rPr>
                <w:rFonts w:ascii="Arial" w:hAnsi="Arial" w:cs="Arial"/>
                <w:b/>
                <w:bCs/>
                <w:color w:val="000000"/>
                <w:sz w:val="18"/>
                <w:szCs w:val="18"/>
              </w:rPr>
              <w:t>.</w:t>
            </w:r>
          </w:p>
        </w:tc>
        <w:tc>
          <w:tcPr>
            <w:tcW w:w="5151" w:type="dxa"/>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7A1997D9" w14:textId="77777777" w:rsidR="00D203AC" w:rsidRPr="00D203AC" w:rsidRDefault="00D203AC" w:rsidP="00D203AC">
            <w:pPr>
              <w:spacing w:after="48" w:line="288" w:lineRule="atLeast"/>
              <w:jc w:val="both"/>
              <w:rPr>
                <w:rFonts w:ascii="Arial" w:hAnsi="Arial" w:cs="Arial"/>
                <w:b/>
                <w:bCs/>
                <w:color w:val="000000"/>
                <w:sz w:val="18"/>
                <w:szCs w:val="18"/>
              </w:rPr>
            </w:pPr>
            <w:r w:rsidRPr="00D203AC">
              <w:rPr>
                <w:rFonts w:ascii="Arial" w:hAnsi="Arial" w:cs="Arial"/>
                <w:b/>
                <w:bCs/>
                <w:color w:val="000000"/>
                <w:sz w:val="18"/>
                <w:szCs w:val="18"/>
              </w:rPr>
              <w:t>Item/Grupo</w:t>
            </w:r>
          </w:p>
        </w:tc>
        <w:tc>
          <w:tcPr>
            <w:tcW w:w="1276" w:type="dxa"/>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42E35F5C" w14:textId="77777777" w:rsidR="00D203AC" w:rsidRPr="00D203AC" w:rsidRDefault="00D203AC" w:rsidP="00D203AC">
            <w:pPr>
              <w:spacing w:after="48" w:line="288" w:lineRule="atLeast"/>
              <w:jc w:val="both"/>
              <w:rPr>
                <w:rFonts w:ascii="Arial" w:hAnsi="Arial" w:cs="Arial"/>
                <w:b/>
                <w:bCs/>
                <w:color w:val="000000"/>
                <w:sz w:val="18"/>
                <w:szCs w:val="18"/>
              </w:rPr>
            </w:pPr>
            <w:r w:rsidRPr="00D203AC">
              <w:rPr>
                <w:rFonts w:ascii="Arial" w:hAnsi="Arial" w:cs="Arial"/>
                <w:b/>
                <w:bCs/>
                <w:color w:val="000000"/>
                <w:sz w:val="18"/>
                <w:szCs w:val="18"/>
              </w:rPr>
              <w:t>Periodicidade</w:t>
            </w:r>
          </w:p>
        </w:tc>
        <w:tc>
          <w:tcPr>
            <w:tcW w:w="1276" w:type="dxa"/>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27CE2C42" w14:textId="77777777" w:rsidR="00D203AC" w:rsidRPr="00D203AC" w:rsidRDefault="00D203AC" w:rsidP="00D203AC">
            <w:pPr>
              <w:spacing w:after="48" w:line="288" w:lineRule="atLeast"/>
              <w:jc w:val="both"/>
              <w:rPr>
                <w:rFonts w:ascii="Arial" w:hAnsi="Arial" w:cs="Arial"/>
                <w:b/>
                <w:bCs/>
                <w:color w:val="000000"/>
                <w:sz w:val="18"/>
                <w:szCs w:val="18"/>
              </w:rPr>
            </w:pPr>
            <w:r w:rsidRPr="00D203AC">
              <w:rPr>
                <w:rFonts w:ascii="Arial" w:hAnsi="Arial" w:cs="Arial"/>
                <w:b/>
                <w:bCs/>
                <w:color w:val="000000"/>
                <w:sz w:val="18"/>
                <w:szCs w:val="18"/>
              </w:rPr>
              <w:t>Marca</w:t>
            </w:r>
          </w:p>
        </w:tc>
        <w:tc>
          <w:tcPr>
            <w:tcW w:w="1276" w:type="dxa"/>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2B849FAB" w14:textId="77777777" w:rsidR="00D203AC" w:rsidRPr="00D203AC" w:rsidRDefault="00D203AC" w:rsidP="00D203AC">
            <w:pPr>
              <w:spacing w:after="48" w:line="288" w:lineRule="atLeast"/>
              <w:jc w:val="both"/>
              <w:rPr>
                <w:rFonts w:ascii="Arial" w:hAnsi="Arial" w:cs="Arial"/>
                <w:b/>
                <w:bCs/>
                <w:color w:val="000000"/>
                <w:sz w:val="18"/>
                <w:szCs w:val="18"/>
              </w:rPr>
            </w:pPr>
            <w:r w:rsidRPr="00D203AC">
              <w:rPr>
                <w:rFonts w:ascii="Arial" w:hAnsi="Arial" w:cs="Arial"/>
                <w:b/>
                <w:bCs/>
                <w:color w:val="000000"/>
                <w:sz w:val="18"/>
                <w:szCs w:val="18"/>
              </w:rPr>
              <w:t>Fabricante</w:t>
            </w:r>
          </w:p>
        </w:tc>
      </w:tr>
      <w:tr w:rsidR="00D203AC" w:rsidRPr="00D203AC" w14:paraId="6E4C2C63" w14:textId="77777777" w:rsidTr="00D203A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02A6321" w14:textId="77777777" w:rsidR="00D203AC" w:rsidRPr="00D203AC" w:rsidRDefault="00D203AC" w:rsidP="00D203AC">
            <w:pPr>
              <w:spacing w:after="48" w:line="288" w:lineRule="atLeast"/>
              <w:jc w:val="both"/>
              <w:rPr>
                <w:rFonts w:ascii="Arial" w:hAnsi="Arial" w:cs="Arial"/>
                <w:color w:val="000000"/>
                <w:sz w:val="18"/>
                <w:szCs w:val="18"/>
              </w:rPr>
            </w:pPr>
            <w:r w:rsidRPr="00D203AC">
              <w:rPr>
                <w:rFonts w:ascii="Arial" w:hAnsi="Arial" w:cs="Arial"/>
                <w:color w:val="000000"/>
                <w:sz w:val="18"/>
                <w:szCs w:val="18"/>
              </w:rPr>
              <w:t>1</w:t>
            </w:r>
          </w:p>
        </w:tc>
        <w:tc>
          <w:tcPr>
            <w:tcW w:w="5151"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529CDEA" w14:textId="77777777" w:rsidR="00D203AC" w:rsidRPr="00D203AC" w:rsidRDefault="00D203AC" w:rsidP="00D203AC">
            <w:pPr>
              <w:spacing w:after="48" w:line="288" w:lineRule="atLeast"/>
              <w:jc w:val="both"/>
              <w:rPr>
                <w:rFonts w:ascii="Arial" w:hAnsi="Arial" w:cs="Arial"/>
                <w:color w:val="000000"/>
                <w:sz w:val="18"/>
                <w:szCs w:val="18"/>
              </w:rPr>
            </w:pPr>
            <w:r w:rsidRPr="00D203AC">
              <w:rPr>
                <w:rFonts w:ascii="Arial" w:hAnsi="Arial" w:cs="Arial"/>
                <w:color w:val="000000"/>
                <w:sz w:val="18"/>
                <w:szCs w:val="18"/>
              </w:rPr>
              <w:t>SERVIÇOS DE MANUTENÇÃO MECÂNICA PREVENTIVA E CORRETIVA COM FORNECIMENTO DE PEÇAS, FUNILARIA, TAPEÇARIA E PINTURA, LANTERNAGEM E AUTO ELÉTRICA, LINHA LEVE E MÁQUINA MULTIMARCA DOS VEÍCULOS POR HORA TÉCNICA.</w:t>
            </w:r>
          </w:p>
        </w:tc>
        <w:tc>
          <w:tcPr>
            <w:tcW w:w="1276"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FCD7D8C" w14:textId="77777777" w:rsidR="00D203AC" w:rsidRPr="00D203AC" w:rsidRDefault="00D203AC" w:rsidP="00D203AC">
            <w:pPr>
              <w:spacing w:after="48" w:line="288" w:lineRule="atLeast"/>
              <w:jc w:val="both"/>
              <w:rPr>
                <w:rFonts w:ascii="Arial" w:hAnsi="Arial" w:cs="Arial"/>
                <w:color w:val="000000"/>
                <w:sz w:val="18"/>
                <w:szCs w:val="18"/>
              </w:rPr>
            </w:pPr>
            <w:r w:rsidRPr="00D203AC">
              <w:rPr>
                <w:rFonts w:ascii="Arial" w:hAnsi="Arial" w:cs="Arial"/>
                <w:color w:val="000000"/>
                <w:sz w:val="18"/>
                <w:szCs w:val="18"/>
              </w:rPr>
              <w:t>Unitário</w:t>
            </w:r>
          </w:p>
        </w:tc>
        <w:tc>
          <w:tcPr>
            <w:tcW w:w="1276"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9564125" w14:textId="77777777" w:rsidR="00D203AC" w:rsidRPr="00D203AC" w:rsidRDefault="00D203AC" w:rsidP="00D203AC">
            <w:pPr>
              <w:spacing w:after="48" w:line="288" w:lineRule="atLeast"/>
              <w:jc w:val="both"/>
              <w:rPr>
                <w:rFonts w:ascii="Arial" w:hAnsi="Arial" w:cs="Arial"/>
                <w:color w:val="000000"/>
                <w:sz w:val="18"/>
                <w:szCs w:val="18"/>
              </w:rPr>
            </w:pPr>
            <w:r w:rsidRPr="00D203AC">
              <w:rPr>
                <w:rFonts w:ascii="Arial" w:hAnsi="Arial" w:cs="Arial"/>
                <w:color w:val="000000"/>
                <w:sz w:val="18"/>
                <w:szCs w:val="18"/>
              </w:rPr>
              <w:t>Não Exigido</w:t>
            </w:r>
          </w:p>
        </w:tc>
        <w:tc>
          <w:tcPr>
            <w:tcW w:w="1276"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D0E07C1" w14:textId="77777777" w:rsidR="00D203AC" w:rsidRPr="00D203AC" w:rsidRDefault="00D203AC" w:rsidP="00D203AC">
            <w:pPr>
              <w:spacing w:after="48" w:line="288" w:lineRule="atLeast"/>
              <w:jc w:val="both"/>
              <w:rPr>
                <w:rFonts w:ascii="Arial" w:hAnsi="Arial" w:cs="Arial"/>
                <w:color w:val="000000"/>
                <w:sz w:val="18"/>
                <w:szCs w:val="18"/>
              </w:rPr>
            </w:pPr>
            <w:r w:rsidRPr="00D203AC">
              <w:rPr>
                <w:rFonts w:ascii="Arial" w:hAnsi="Arial" w:cs="Arial"/>
                <w:color w:val="000000"/>
                <w:sz w:val="18"/>
                <w:szCs w:val="18"/>
              </w:rPr>
              <w:t>Não Exigido</w:t>
            </w:r>
          </w:p>
        </w:tc>
      </w:tr>
      <w:tr w:rsidR="00D203AC" w:rsidRPr="00D203AC" w14:paraId="62D6A361" w14:textId="77777777" w:rsidTr="00D203A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B4FB16C" w14:textId="77777777" w:rsidR="00D203AC" w:rsidRPr="00D203AC" w:rsidRDefault="00D203AC" w:rsidP="00D203AC">
            <w:pPr>
              <w:spacing w:after="48" w:line="288" w:lineRule="atLeast"/>
              <w:jc w:val="both"/>
              <w:rPr>
                <w:rFonts w:ascii="Arial" w:hAnsi="Arial" w:cs="Arial"/>
                <w:color w:val="000000"/>
                <w:sz w:val="18"/>
                <w:szCs w:val="18"/>
              </w:rPr>
            </w:pPr>
            <w:r w:rsidRPr="00D203AC">
              <w:rPr>
                <w:rFonts w:ascii="Arial" w:hAnsi="Arial" w:cs="Arial"/>
                <w:color w:val="000000"/>
                <w:sz w:val="18"/>
                <w:szCs w:val="18"/>
              </w:rPr>
              <w:t>2</w:t>
            </w:r>
          </w:p>
        </w:tc>
        <w:tc>
          <w:tcPr>
            <w:tcW w:w="5151"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B5665F5" w14:textId="77777777" w:rsidR="00D203AC" w:rsidRPr="00D203AC" w:rsidRDefault="00D203AC" w:rsidP="00D203AC">
            <w:pPr>
              <w:spacing w:after="48" w:line="288" w:lineRule="atLeast"/>
              <w:jc w:val="both"/>
              <w:rPr>
                <w:rFonts w:ascii="Arial" w:hAnsi="Arial" w:cs="Arial"/>
                <w:color w:val="000000"/>
                <w:sz w:val="18"/>
                <w:szCs w:val="18"/>
              </w:rPr>
            </w:pPr>
            <w:r w:rsidRPr="00D203AC">
              <w:rPr>
                <w:rFonts w:ascii="Arial" w:hAnsi="Arial" w:cs="Arial"/>
                <w:color w:val="000000"/>
                <w:sz w:val="18"/>
                <w:szCs w:val="18"/>
              </w:rPr>
              <w:t>SERVIÇOS DE MANUTENÇÃO MECÂNICA PREVENTIVA E CORRETIVA COM FORNECIMENTO DE PEÇAS, FUNILARIA, TAPEÇARIA E PINTURA, LANTERNAGEM E AUTO ELÉTRICA, LINHA PESADA E MÁQUINA MULTIMARCA DOS VEÍCULOS POR HORA TÉCNICA.</w:t>
            </w:r>
          </w:p>
        </w:tc>
        <w:tc>
          <w:tcPr>
            <w:tcW w:w="1276"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C924D3B" w14:textId="77777777" w:rsidR="00D203AC" w:rsidRPr="00D203AC" w:rsidRDefault="00D203AC" w:rsidP="00D203AC">
            <w:pPr>
              <w:spacing w:after="48" w:line="288" w:lineRule="atLeast"/>
              <w:jc w:val="both"/>
              <w:rPr>
                <w:rFonts w:ascii="Arial" w:hAnsi="Arial" w:cs="Arial"/>
                <w:color w:val="000000"/>
                <w:sz w:val="18"/>
                <w:szCs w:val="18"/>
              </w:rPr>
            </w:pPr>
            <w:r w:rsidRPr="00D203AC">
              <w:rPr>
                <w:rFonts w:ascii="Arial" w:hAnsi="Arial" w:cs="Arial"/>
                <w:color w:val="000000"/>
                <w:sz w:val="18"/>
                <w:szCs w:val="18"/>
              </w:rPr>
              <w:t>Unitário</w:t>
            </w:r>
          </w:p>
        </w:tc>
        <w:tc>
          <w:tcPr>
            <w:tcW w:w="1276"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3A9B97C" w14:textId="77777777" w:rsidR="00D203AC" w:rsidRPr="00D203AC" w:rsidRDefault="00D203AC" w:rsidP="00D203AC">
            <w:pPr>
              <w:spacing w:after="48" w:line="288" w:lineRule="atLeast"/>
              <w:jc w:val="both"/>
              <w:rPr>
                <w:rFonts w:ascii="Arial" w:hAnsi="Arial" w:cs="Arial"/>
                <w:color w:val="000000"/>
                <w:sz w:val="18"/>
                <w:szCs w:val="18"/>
              </w:rPr>
            </w:pPr>
            <w:r w:rsidRPr="00D203AC">
              <w:rPr>
                <w:rFonts w:ascii="Arial" w:hAnsi="Arial" w:cs="Arial"/>
                <w:color w:val="000000"/>
                <w:sz w:val="18"/>
                <w:szCs w:val="18"/>
              </w:rPr>
              <w:t>Não Exigido</w:t>
            </w:r>
          </w:p>
        </w:tc>
        <w:tc>
          <w:tcPr>
            <w:tcW w:w="1276"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13D96FF" w14:textId="77777777" w:rsidR="00D203AC" w:rsidRPr="00D203AC" w:rsidRDefault="00D203AC" w:rsidP="00D203AC">
            <w:pPr>
              <w:spacing w:after="48" w:line="288" w:lineRule="atLeast"/>
              <w:jc w:val="both"/>
              <w:rPr>
                <w:rFonts w:ascii="Arial" w:hAnsi="Arial" w:cs="Arial"/>
                <w:color w:val="000000"/>
                <w:sz w:val="18"/>
                <w:szCs w:val="18"/>
              </w:rPr>
            </w:pPr>
            <w:r w:rsidRPr="00D203AC">
              <w:rPr>
                <w:rFonts w:ascii="Arial" w:hAnsi="Arial" w:cs="Arial"/>
                <w:color w:val="000000"/>
                <w:sz w:val="18"/>
                <w:szCs w:val="18"/>
              </w:rPr>
              <w:t>Não Exigido</w:t>
            </w:r>
          </w:p>
        </w:tc>
      </w:tr>
    </w:tbl>
    <w:p w14:paraId="5F46AC0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6.2. Todas as especificações do objeto contidas na proposta vinculam o licitante.</w:t>
      </w:r>
    </w:p>
    <w:p w14:paraId="3543A3E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6.2.1. O licitante não poderá oferecer proposta em quantitativo inferior ao máximo previsto para contratação.</w:t>
      </w:r>
    </w:p>
    <w:p w14:paraId="7EF3905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6.3. Nos valores propostos estarão inclusos todos os custos operacionais, encargos previdenciários, trabalhistas, tributários, comerciais e quaisquer outros que incidam direta ou indiretamente na execução do objeto.</w:t>
      </w:r>
    </w:p>
    <w:p w14:paraId="60F50EA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6.4. Os preços ofertados, tanto na proposta inicial, quanto na etapa de lances, serão de exclusiva responsabilidade do licitante, não lhe assistindo o direito de pleitear qualquer alteração, sob alegação de erro, omissão ou qualquer outro pretexto.</w:t>
      </w:r>
    </w:p>
    <w:p w14:paraId="34400D9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6.5. Se o regime tributário da empresa implicar o recolhimento de tributos em percentuais variáveis, a cotação adequada será a que corresponde à média dos efetivos recolhimentos da empresa nos últimos doze meses.</w:t>
      </w:r>
    </w:p>
    <w:p w14:paraId="1856031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6.5.1.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36C0794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6.6. Independentemente do percentual de tributo inserido na planilha, no pagamento serão retidos na fonte os percentuais estabelecidos na legislação vigente.</w:t>
      </w:r>
    </w:p>
    <w:p w14:paraId="10F91A9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6.7. Na presente licitação, a Microempresa e a Empresa de Pequeno Porte poderão se beneficiar do regime de tributação pelo Simples Nacional.</w:t>
      </w:r>
    </w:p>
    <w:p w14:paraId="3F7DFA7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6.8.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EFF228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6.9. O prazo de validade da proposta não será inferior a 60 (sessenta) dias, a contar da data de sua apresentação.</w:t>
      </w:r>
    </w:p>
    <w:p w14:paraId="7CDCEA8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6.10. Os licitantes devem respeitar os preços máximos estabelecidos nas normas de regência de contratações públicas federais, quando participarem de licitações públicas;</w:t>
      </w:r>
    </w:p>
    <w:p w14:paraId="421D906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6.11. O preço já decorrente da aplicação do desconto ofertado deverá respeitar os preços máximos previstos no Termo de Referência/Projeto Básico.</w:t>
      </w:r>
    </w:p>
    <w:p w14:paraId="0338F5E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6.12.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19" w:tgtFrame="_blank" w:history="1">
        <w:r w:rsidRPr="00D203AC">
          <w:rPr>
            <w:rStyle w:val="Hyperlink"/>
            <w:rFonts w:ascii="Arial" w:hAnsi="Arial" w:cs="Arial"/>
            <w:sz w:val="20"/>
            <w:szCs w:val="20"/>
          </w:rPr>
          <w:t>art. 71, inciso IX, da Constituição</w:t>
        </w:r>
      </w:hyperlink>
      <w:r w:rsidRPr="00D203AC">
        <w:rPr>
          <w:rFonts w:ascii="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76D3E20C" w14:textId="6388A47D" w:rsidR="00D203AC" w:rsidRPr="00D203AC" w:rsidRDefault="00D203AC" w:rsidP="00D203AC">
      <w:pPr>
        <w:pStyle w:val="Nivel01"/>
        <w:rPr>
          <w:lang w:eastAsia="en-US"/>
        </w:rPr>
      </w:pPr>
      <w:bookmarkStart w:id="8" w:name="_Toc209131525"/>
      <w:r w:rsidRPr="00D203AC">
        <w:rPr>
          <w:lang w:eastAsia="en-US"/>
        </w:rPr>
        <w:t>DA ABERTURA DA SESSÃO, CLASSIFICAÇÃO DAS PROPOSTAS E FORMULAÇÃO DE LANCES</w:t>
      </w:r>
      <w:bookmarkEnd w:id="8"/>
    </w:p>
    <w:p w14:paraId="7A0C738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 A abertura da presente licitação dar-se-á automaticamente em sessão pública, por meio de sistema eletrônico, na data, horário e local indicados neste Edital.</w:t>
      </w:r>
    </w:p>
    <w:p w14:paraId="4AB96B5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 Os licitantes poderão retirar ou substituir a proposta ou os documentos de habilitação, quando for o caso, anteriormente inseridos no sistema, até a abertura da sessão pública.</w:t>
      </w:r>
    </w:p>
    <w:p w14:paraId="4658E74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7.3. O sistema disponibilizará campo próprio para troca de mensagens entre o Pregoeiro e os licitantes.</w:t>
      </w:r>
    </w:p>
    <w:p w14:paraId="5BACE7A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7.4. Iniciada a etapa competitiva, os licitantes deverão encaminhar lances exclusivamente por meio de sistema eletrônico, sendo imediatamente informados do seu recebimento e do valor consignado no registro.</w:t>
      </w:r>
    </w:p>
    <w:p w14:paraId="1340DF19" w14:textId="4C829795" w:rsidR="00D203AC" w:rsidRPr="00D02214" w:rsidRDefault="00D203AC" w:rsidP="00D203AC">
      <w:pPr>
        <w:spacing w:after="48" w:line="288" w:lineRule="atLeast"/>
        <w:jc w:val="both"/>
        <w:rPr>
          <w:rFonts w:ascii="Arial" w:hAnsi="Arial" w:cs="Arial"/>
          <w:b/>
          <w:bCs/>
          <w:color w:val="000000"/>
          <w:sz w:val="20"/>
          <w:szCs w:val="20"/>
        </w:rPr>
      </w:pPr>
      <w:r w:rsidRPr="00D02214">
        <w:rPr>
          <w:rFonts w:ascii="Arial" w:hAnsi="Arial" w:cs="Arial"/>
          <w:b/>
          <w:bCs/>
          <w:color w:val="000000"/>
          <w:sz w:val="20"/>
          <w:szCs w:val="20"/>
          <w:highlight w:val="green"/>
        </w:rPr>
        <w:t xml:space="preserve">7.5. O lance deverá ser ofertado pelo valor </w:t>
      </w:r>
      <w:r w:rsidR="00D02214" w:rsidRPr="00D02214">
        <w:rPr>
          <w:rFonts w:ascii="Arial" w:hAnsi="Arial" w:cs="Arial"/>
          <w:b/>
          <w:bCs/>
          <w:color w:val="000000"/>
          <w:sz w:val="20"/>
          <w:szCs w:val="20"/>
          <w:highlight w:val="green"/>
        </w:rPr>
        <w:t>global</w:t>
      </w:r>
      <w:r w:rsidRPr="00D02214">
        <w:rPr>
          <w:rFonts w:ascii="Arial" w:hAnsi="Arial" w:cs="Arial"/>
          <w:b/>
          <w:bCs/>
          <w:color w:val="000000"/>
          <w:sz w:val="20"/>
          <w:szCs w:val="20"/>
          <w:highlight w:val="green"/>
        </w:rPr>
        <w:t xml:space="preserve"> do item</w:t>
      </w:r>
    </w:p>
    <w:p w14:paraId="3ABB703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7.6. Os licitantes poderão oferecer lances sucessivos, observando o horário fixado para abertura da sessão e as regras estabelecidas no Edital.</w:t>
      </w:r>
    </w:p>
    <w:p w14:paraId="43CDA9C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7.7. O licitante somente poderá oferecer lance de percentual de desconto superior ao último por ele ofertado e registrado pelo sistema.</w:t>
      </w:r>
    </w:p>
    <w:p w14:paraId="43F80EEA" w14:textId="77777777" w:rsidR="00D203AC" w:rsidRPr="00D203AC" w:rsidRDefault="00D203AC" w:rsidP="00D203AC">
      <w:pPr>
        <w:spacing w:after="48" w:line="288" w:lineRule="atLeast"/>
        <w:jc w:val="both"/>
        <w:rPr>
          <w:rFonts w:ascii="Arial" w:hAnsi="Arial" w:cs="Arial"/>
          <w:b/>
          <w:bCs/>
          <w:color w:val="000000"/>
          <w:sz w:val="20"/>
          <w:szCs w:val="20"/>
        </w:rPr>
      </w:pPr>
      <w:r w:rsidRPr="00D203AC">
        <w:rPr>
          <w:rFonts w:ascii="Arial" w:hAnsi="Arial" w:cs="Arial"/>
          <w:b/>
          <w:bCs/>
          <w:color w:val="000000"/>
          <w:sz w:val="20"/>
          <w:szCs w:val="20"/>
          <w:highlight w:val="green"/>
        </w:rPr>
        <w:t>7.8. O intervalo mínimo de diferença de percentual entre os lances, que incidirá tanto em relação aos lances intermediários quanto em relação à proposta que cobrir a melhor oferta deverá ser de 0,01 %, (zero virgula um) porcento.</w:t>
      </w:r>
    </w:p>
    <w:p w14:paraId="1E61010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7.9. O licitante poderá, uma única vez, excluir seu último lance ofertado, no intervalo de quinze segundos após o registro no sistema, na hipótese de lance inconsistente ou inexequível.</w:t>
      </w:r>
    </w:p>
    <w:p w14:paraId="0A70164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7.10. O procedimento seguirá de acordo com o modo de disputa aberto e fechado.</w:t>
      </w:r>
    </w:p>
    <w:p w14:paraId="0912400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7.11. No modo de disputa “aberto e fechado”, os licitantes apresentarão lances públicos e sucessivos, com lance final e fechado.</w:t>
      </w:r>
    </w:p>
    <w:p w14:paraId="1C2F683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1BEFD9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7139FB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7.11.3. No procedimento de que trata o subitem supra, o licitante poderá optar por manter o seu último lance da etapa aberta, ou por ofertar melhor lance.</w:t>
      </w:r>
    </w:p>
    <w:p w14:paraId="46E2EDB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AC7902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7.12. Após o término dos prazos estabelecidos nos subitens anteriores, o sistema ordenará e divulgará os lances segundo a ordem crescente de valores.</w:t>
      </w:r>
    </w:p>
    <w:p w14:paraId="24F1105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7.13. Não serão aceitos dois ou mais lances de mesmo valor, prevalecendo aquele que for recebido e registrado em primeiro lugar.</w:t>
      </w:r>
    </w:p>
    <w:p w14:paraId="4F0D997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7.14. Durante o transcurso da sessão pública, os licitantes serão informados, em tempo real, do valor do menor lance registrado, vedada a identificação do licitante.</w:t>
      </w:r>
    </w:p>
    <w:p w14:paraId="57C5A10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7.15. No caso de desconexão com o Pregoeiro, no decorrer da etapa competitiva do Pregão Eletrônico, o sistema eletrônico poderá permanecer acessível aos licitantes para a recepção dos lances.</w:t>
      </w:r>
    </w:p>
    <w:p w14:paraId="53C077B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9BD9B5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7.17. Caso o licitante não apresente lances, concorrerá com o valor de sua proposta.</w:t>
      </w:r>
    </w:p>
    <w:p w14:paraId="19FC6B9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7.18. Só poderá haver empate entre propostas iguais (não seguidas de lances), ou entre lances finais da fase fechada.</w:t>
      </w:r>
    </w:p>
    <w:p w14:paraId="03B8285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7.19. Havendo eventual empate entre propostas ou lances, o critério de desempate será aquele previsto no </w:t>
      </w:r>
      <w:hyperlink r:id="rId20" w:anchor="art60" w:tgtFrame="_blank" w:history="1">
        <w:r w:rsidRPr="00D203AC">
          <w:rPr>
            <w:rStyle w:val="Hyperlink"/>
            <w:rFonts w:ascii="Arial" w:hAnsi="Arial" w:cs="Arial"/>
            <w:sz w:val="20"/>
            <w:szCs w:val="20"/>
          </w:rPr>
          <w:t>art. 60 da Lei nº 14.133, de 2021</w:t>
        </w:r>
      </w:hyperlink>
      <w:r w:rsidRPr="00D203AC">
        <w:rPr>
          <w:rFonts w:ascii="Arial" w:hAnsi="Arial" w:cs="Arial"/>
          <w:color w:val="000000"/>
          <w:sz w:val="20"/>
          <w:szCs w:val="20"/>
        </w:rPr>
        <w:t>, nesta ordem:</w:t>
      </w:r>
    </w:p>
    <w:p w14:paraId="4AEF889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7.19.1. disputa final, hipótese em que os licitantes empatados poderão apresentar nova proposta em ato contínuo à classificação;</w:t>
      </w:r>
    </w:p>
    <w:p w14:paraId="6256CDA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7.19.2. avaliação do desempenho contratual prévio dos licitantes, para a qual deverão preferencialmente ser utilizados registros cadastrais para efeito de atesto de cumprimento de obrigações previstos nesta Lei;</w:t>
      </w:r>
    </w:p>
    <w:p w14:paraId="371D967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7.19.3. desenvolvimento pelo licitante de ações de equidade entre homens e mulheres no ambiente de trabalho, conforme Decreto nº 11.430, de 8 de março de 2023;</w:t>
      </w:r>
    </w:p>
    <w:p w14:paraId="0521BED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7.19.4. desenvolvimento pelo licitante de programa de integridade, conforme Decreto nº 12.304, de 2024.</w:t>
      </w:r>
    </w:p>
    <w:p w14:paraId="7AA37B7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7.20. Persistindo o empate, será assegurada preferência, sucessivamente, aos bens e serviços produzidos ou prestados por:</w:t>
      </w:r>
    </w:p>
    <w:p w14:paraId="6CC3C4D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7.20.1.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D6352D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7.20.2. empresas brasileiras;</w:t>
      </w:r>
    </w:p>
    <w:p w14:paraId="566D906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7.20.3. empresas que invistam em pesquisa e no desenvolvimento de tecnologia no País;</w:t>
      </w:r>
    </w:p>
    <w:p w14:paraId="444A26F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7.20.4. empresas que comprovem a prática de mitigação, nos termos da </w:t>
      </w:r>
      <w:hyperlink r:id="rId21" w:anchor=":~:text=LEI%20N%C2%BA%2012.187%2C%20DE%2029%20DE%20DEZEMBRO%20DE%202009.&amp;text=Institui%20a%20Pol%C3%ADtica%20Nacional%20sobre,PNMC%20e%20d%C3%A1%20outras%20provid%C3%AAncias." w:history="1">
        <w:r w:rsidRPr="00D203AC">
          <w:rPr>
            <w:rStyle w:val="Hyperlink"/>
            <w:rFonts w:ascii="Arial" w:hAnsi="Arial" w:cs="Arial"/>
            <w:sz w:val="20"/>
            <w:szCs w:val="20"/>
          </w:rPr>
          <w:t>Lei nº 12.187, de 29 de dezembro de 2009</w:t>
        </w:r>
      </w:hyperlink>
      <w:r w:rsidRPr="00D203AC">
        <w:rPr>
          <w:rFonts w:ascii="Arial" w:hAnsi="Arial" w:cs="Arial"/>
          <w:color w:val="000000"/>
          <w:sz w:val="20"/>
          <w:szCs w:val="20"/>
        </w:rPr>
        <w:t>.</w:t>
      </w:r>
    </w:p>
    <w:p w14:paraId="6BC4F61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7.21. Esgotados todos os demais critérios de desempate previstos em lei, a escolha do licitante vencedor ocorrerá por sorteio, em ato público, para o qual todos os licitantes serão convocados, vedado qualquer outro processo.</w:t>
      </w:r>
    </w:p>
    <w:p w14:paraId="7E21CAE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7.22. Encerrada a etapa de envio de lances da sessão pública, na hipótese da proposta do primeiro colocado permanecer inferior ao desconto definido para a contratação, o Pregoeiro poderá negociar condições mais vantajosas, após definido o resultado do julgamento.</w:t>
      </w:r>
    </w:p>
    <w:p w14:paraId="7173395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7.22.1.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C6ADA6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7.22.2. A negociação será realizada por meio do sistema, podendo ser acompanhada pelos demais licitantes.</w:t>
      </w:r>
    </w:p>
    <w:p w14:paraId="5A4A672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7.22.3. O resultado da negociação será divulgado a todos os licitantes e anexado aos autos do processo licitatório.</w:t>
      </w:r>
    </w:p>
    <w:p w14:paraId="73634D9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7.22.4.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43A50D5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7.22.5. É facultado ao Pregoeiro prorrogar o prazo estabelecido, a partir de solicitação fundamentada feita no chat pelo licitante, antes de findo o prazo.</w:t>
      </w:r>
    </w:p>
    <w:p w14:paraId="2DFEDC3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7.23. Após a negociação do preço, o Pregoeiro iniciará a fase de aceitação e julgamento da proposta.</w:t>
      </w:r>
    </w:p>
    <w:p w14:paraId="1F6FF1BC" w14:textId="73822629" w:rsidR="00D203AC" w:rsidRPr="00D203AC" w:rsidRDefault="00D203AC" w:rsidP="00D203AC">
      <w:pPr>
        <w:pStyle w:val="Nivel01"/>
        <w:rPr>
          <w:lang w:eastAsia="en-US"/>
        </w:rPr>
      </w:pPr>
      <w:bookmarkStart w:id="9" w:name="_Toc209131526"/>
      <w:r w:rsidRPr="00D203AC">
        <w:rPr>
          <w:lang w:eastAsia="en-US"/>
        </w:rPr>
        <w:t>DA FASE DE JULGAMENTO</w:t>
      </w:r>
      <w:bookmarkEnd w:id="9"/>
    </w:p>
    <w:p w14:paraId="2F1980A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 Encerrada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14:paraId="0068F73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8.1.1. SICAF;</w:t>
      </w:r>
    </w:p>
    <w:p w14:paraId="55E1829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8.1.2. Cadastro Nacional de Empresas Punidas – CNEP, mantido pela Controladoria-Geral da União (</w:t>
      </w:r>
      <w:hyperlink r:id="rId22" w:tgtFrame="_blank" w:history="1">
        <w:r w:rsidRPr="00D203AC">
          <w:rPr>
            <w:rStyle w:val="Hyperlink"/>
            <w:rFonts w:ascii="Arial" w:hAnsi="Arial" w:cs="Arial"/>
            <w:sz w:val="20"/>
            <w:szCs w:val="20"/>
          </w:rPr>
          <w:t>https://www.portaltransparencia.gov.br/sancoes/cnep</w:t>
        </w:r>
      </w:hyperlink>
      <w:r w:rsidRPr="00D203AC">
        <w:rPr>
          <w:rFonts w:ascii="Arial" w:hAnsi="Arial" w:cs="Arial"/>
          <w:color w:val="000000"/>
          <w:sz w:val="20"/>
          <w:szCs w:val="20"/>
        </w:rPr>
        <w:t>).</w:t>
      </w:r>
    </w:p>
    <w:p w14:paraId="475C249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8.2. A consulta aos cadastros será realizada no nome e no CNPJ da empresa licitante.</w:t>
      </w:r>
    </w:p>
    <w:p w14:paraId="34F38FA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8.2.1. A consulta no CNEP quanto às sanções previstas na </w:t>
      </w:r>
      <w:hyperlink r:id="rId23" w:anchor=":~:text=%C3%A0s%20seguintes%20comina%C3%A7%C3%B5es%3A-,Art.,n%C2%BA%2012.120%2C%20de%202009)." w:tgtFrame="_blank" w:history="1">
        <w:r w:rsidRPr="00D203AC">
          <w:rPr>
            <w:rStyle w:val="Hyperlink"/>
            <w:rFonts w:ascii="Arial" w:hAnsi="Arial" w:cs="Arial"/>
            <w:sz w:val="20"/>
            <w:szCs w:val="20"/>
          </w:rPr>
          <w:t>Lei n° 8.429, de 1992.</w:t>
        </w:r>
      </w:hyperlink>
      <w:r w:rsidRPr="00D203AC">
        <w:rPr>
          <w:rFonts w:ascii="Arial" w:hAnsi="Arial" w:cs="Arial"/>
          <w:color w:val="000000"/>
          <w:sz w:val="20"/>
          <w:szCs w:val="20"/>
        </w:rPr>
        <w:t> , também ocorrerá no nome e no CPF do sócio majoritário da empresa licitante, se houver, por força do art. 12 da citada lei.</w:t>
      </w:r>
    </w:p>
    <w:p w14:paraId="7EDA4C8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8.3. Caso conste na Consulta de Situação do licitante a existência de Ocorrências Impeditivas Indiretas, o Pregoeiro diligenciará para verificar se houve fraude por parte das empresas apontadas no Relatório de Ocorrências Impeditivas Indiretas. (</w:t>
      </w:r>
      <w:hyperlink r:id="rId24" w:anchor="art29" w:tgtFrame="_blank" w:history="1">
        <w:r w:rsidRPr="00D203AC">
          <w:rPr>
            <w:rStyle w:val="Hyperlink"/>
            <w:rFonts w:ascii="Arial" w:hAnsi="Arial" w:cs="Arial"/>
            <w:sz w:val="20"/>
            <w:szCs w:val="20"/>
          </w:rPr>
          <w:t>IN nº 3/2018, art. 29, </w:t>
        </w:r>
        <w:r w:rsidRPr="00D203AC">
          <w:rPr>
            <w:rStyle w:val="Hyperlink"/>
            <w:rFonts w:ascii="Arial" w:hAnsi="Arial" w:cs="Arial"/>
            <w:b/>
            <w:bCs/>
            <w:sz w:val="20"/>
            <w:szCs w:val="20"/>
          </w:rPr>
          <w:t>caput</w:t>
        </w:r>
      </w:hyperlink>
      <w:r w:rsidRPr="00D203AC">
        <w:rPr>
          <w:rFonts w:ascii="Arial" w:hAnsi="Arial" w:cs="Arial"/>
          <w:color w:val="000000"/>
          <w:sz w:val="20"/>
          <w:szCs w:val="20"/>
        </w:rPr>
        <w:t>).</w:t>
      </w:r>
    </w:p>
    <w:p w14:paraId="17B7FCD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8.3.1. A tentativa de burla será verificada por meio dos vínculos societários, linhas de fornecimento similares, dentre outros. (</w:t>
      </w:r>
      <w:hyperlink r:id="rId25" w:tgtFrame="_blank" w:history="1">
        <w:r w:rsidRPr="00D203AC">
          <w:rPr>
            <w:rStyle w:val="Hyperlink"/>
            <w:rFonts w:ascii="Arial" w:hAnsi="Arial" w:cs="Arial"/>
            <w:sz w:val="20"/>
            <w:szCs w:val="20"/>
          </w:rPr>
          <w:t>IN nº 3/2018, art. 29, §1º</w:t>
        </w:r>
      </w:hyperlink>
      <w:r w:rsidRPr="00D203AC">
        <w:rPr>
          <w:rFonts w:ascii="Arial" w:hAnsi="Arial" w:cs="Arial"/>
          <w:color w:val="000000"/>
          <w:sz w:val="20"/>
          <w:szCs w:val="20"/>
        </w:rPr>
        <w:t>).</w:t>
      </w:r>
    </w:p>
    <w:p w14:paraId="086AA2F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8.3.2. O licitante será convocado para manifestação previamente a uma eventual desclassificação. (</w:t>
      </w:r>
      <w:hyperlink r:id="rId26" w:tgtFrame="_blank" w:history="1">
        <w:r w:rsidRPr="00D203AC">
          <w:rPr>
            <w:rStyle w:val="Hyperlink"/>
            <w:rFonts w:ascii="Arial" w:hAnsi="Arial" w:cs="Arial"/>
            <w:sz w:val="20"/>
            <w:szCs w:val="20"/>
          </w:rPr>
          <w:t>IN nº 3/2018, art. 29, §2º</w:t>
        </w:r>
      </w:hyperlink>
      <w:r w:rsidRPr="00D203AC">
        <w:rPr>
          <w:rFonts w:ascii="Arial" w:hAnsi="Arial" w:cs="Arial"/>
          <w:color w:val="000000"/>
          <w:sz w:val="20"/>
          <w:szCs w:val="20"/>
        </w:rPr>
        <w:t>).</w:t>
      </w:r>
    </w:p>
    <w:p w14:paraId="7DF98FD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8.3.3. Constatada a existência de sanção, o licitante será reputado inabilitado, por falta de condição de participação.</w:t>
      </w:r>
    </w:p>
    <w:p w14:paraId="6A0F8C2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8.4.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7" w:anchor="art29" w:tgtFrame="_blank" w:history="1">
        <w:r w:rsidRPr="00D203AC">
          <w:rPr>
            <w:rStyle w:val="Hyperlink"/>
            <w:rFonts w:ascii="Arial" w:hAnsi="Arial" w:cs="Arial"/>
            <w:sz w:val="20"/>
            <w:szCs w:val="20"/>
          </w:rPr>
          <w:t>artigo 29 a 35 da IN SEGES nº 73, de 30 de setembro de 2022</w:t>
        </w:r>
      </w:hyperlink>
      <w:r w:rsidRPr="00D203AC">
        <w:rPr>
          <w:rFonts w:ascii="Arial" w:hAnsi="Arial" w:cs="Arial"/>
          <w:color w:val="000000"/>
          <w:sz w:val="20"/>
          <w:szCs w:val="20"/>
        </w:rPr>
        <w:t>.</w:t>
      </w:r>
    </w:p>
    <w:p w14:paraId="7180DA2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8.5. Será desclassificada a proposta vencedora que:</w:t>
      </w:r>
    </w:p>
    <w:p w14:paraId="773D310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8.5.1. contiver vícios insanáveis;</w:t>
      </w:r>
    </w:p>
    <w:p w14:paraId="018DC78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8.5.2. não obedecer às especificações técnicas contidas no Termo de Referência/Projeto Básico;</w:t>
      </w:r>
    </w:p>
    <w:p w14:paraId="372B9F7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8.5.3. apresentar preços inexequíveis ou permanecer acima do preço máximo definido para a contratação;</w:t>
      </w:r>
    </w:p>
    <w:p w14:paraId="1F917EE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8.5.4. não tiver sua exequibilidade demonstrada, quando exigido pela Administração;</w:t>
      </w:r>
    </w:p>
    <w:p w14:paraId="2BBD839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8.5.5. apresentar desconformidade com quaisquer outras exigências deste Edital ou seus anexos, desde que insanável.</w:t>
      </w:r>
    </w:p>
    <w:p w14:paraId="206CEE8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8.6. No caso de bens e serviços em geral, é indício de inexequibilidade das propostas valores inferiores a 50% (cinquenta por cento) do valor orçado pela Administração.</w:t>
      </w:r>
    </w:p>
    <w:p w14:paraId="0E0761E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8.7. A inexequibilidade, na hipótese de que trata o item anterior, só será considerada após diligência do Pregoeiro, que comprove:</w:t>
      </w:r>
    </w:p>
    <w:p w14:paraId="4C43788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8.7.1. que o custo do licitante ultrapassa o valor da proposta; e</w:t>
      </w:r>
    </w:p>
    <w:p w14:paraId="5373302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8.7.2. inexistirem custos de oportunidade capazes de justificar o vulto da oferta.</w:t>
      </w:r>
    </w:p>
    <w:p w14:paraId="050A231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8.8. Em contratação de obras e serviços de engenharia, além das disposições acima, a análise de exequibilidade e sobrepreço considerará o seguinte:</w:t>
      </w:r>
    </w:p>
    <w:p w14:paraId="70F1705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8.8.1. Nos regimes de execução por tarefa, empreitada por preço global ou empreitada integral, contratação semi-integrada ou contratação integrada, a caracterização do sobrepreço se dará pela superação do valor global estimado;</w:t>
      </w:r>
    </w:p>
    <w:p w14:paraId="79708A6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8.8.2. No regime de empreitada por preço unitário, a caracterização do sobrepreço se dará pela superação do valor global estimado e pela superação de custo unitário tido como relevante, conforme planilha anexa ao edital;</w:t>
      </w:r>
    </w:p>
    <w:p w14:paraId="6D7AA3E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8.8.3. No caso de obras e serviços de engenharia, serão consideradas inexequíveis as propostas cujos valores forem inferiores a 75% (setenta e cinco por cento) do valor orçado pela Administração, independentemente do regime de execução.</w:t>
      </w:r>
    </w:p>
    <w:p w14:paraId="14EEB2F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8.9. Se houver indícios de inexequibilidade da proposta de preço, ou em caso da necessidade de esclarecimentos complementares, poderão ser efetuadas diligências, para que a empresa comprove a exequibilidade da proposta.</w:t>
      </w:r>
    </w:p>
    <w:p w14:paraId="245412F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86906F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8.10.1.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003C2AA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8.10.2. 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1F3C75F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8.10.3.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D85B0B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8.10.4. Para efeito do subitem anterior, admite-se a adequação técnica da metodologia empregada pela contratada, visando assegurar a execução do objeto, desde que mantidas as condições para a justa remuneração do serviço.</w:t>
      </w:r>
    </w:p>
    <w:p w14:paraId="3CDA132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8.11. Erros no preenchimento da planilha não constituem motivo para a desclassificação da proposta. A planilha poderá́ ser ajustada pelo fornecedor, no prazo indicado pelo Pregoeiro, desde que não haja majoração do preço e que se comprove que este é o bastante para arcar com todos os custos da contratação;</w:t>
      </w:r>
    </w:p>
    <w:p w14:paraId="151CDC7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8.11.1. O ajuste de que trata este dispositivo se limita a sanar erros ou falhas que não alterem a substância das propostas;</w:t>
      </w:r>
    </w:p>
    <w:p w14:paraId="0F4378C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8.11.2. Considera-se erro no preenchimento da planilha passível de correção a indicação de recolhimento de impostos e contribuições na forma do Simples Nacional, quando não cabível esse regime.</w:t>
      </w:r>
    </w:p>
    <w:p w14:paraId="2A7D748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8.12. Para fins de análise da proposta quanto ao cumprimento das especificações do objeto, poderá ser colhida a manifestação escrita do setor requisitante do serviço ou da área especializada no objeto.</w:t>
      </w:r>
    </w:p>
    <w:p w14:paraId="29EC8A7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8.13.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72895AE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8.14. Caso o Termo de Referência/Projeto Básico exija a apresentação de amostra, o licitante classificado em primeiro lugar deverá apresentá-la, conforme disciplinado no Termo de Referência, sob pena de não aceitação da proposta.</w:t>
      </w:r>
    </w:p>
    <w:p w14:paraId="1A72834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8.15. Por meio de mensagem no sistema, será divulgado o local e horário de realização do procedimento para a avaliação das amostras, cuja presença será facultada a todos os interessados, incluindo os demais licitantes.</w:t>
      </w:r>
    </w:p>
    <w:p w14:paraId="362214F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8.16. Os resultados das avaliações serão divulgados por meio de mensagem no sistema.</w:t>
      </w:r>
    </w:p>
    <w:p w14:paraId="548B95C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8.17. No caso de não haver entrega da amostra ou ocorrer atraso na entrega, sem justificativa aceita pelo Pregoeiro, ou havendo entrega de amostra fora das especificações previstas neste Edital, a proposta do licitante será recusada.</w:t>
      </w:r>
    </w:p>
    <w:p w14:paraId="09FE072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8.18.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2DCEDDF2" w14:textId="48F077F7" w:rsidR="00D203AC" w:rsidRPr="00D203AC" w:rsidRDefault="00D203AC" w:rsidP="00D203AC">
      <w:pPr>
        <w:pStyle w:val="Nivel01"/>
        <w:rPr>
          <w:lang w:eastAsia="en-US"/>
        </w:rPr>
      </w:pPr>
      <w:bookmarkStart w:id="10" w:name="_Toc209131527"/>
      <w:r w:rsidRPr="00D203AC">
        <w:rPr>
          <w:lang w:eastAsia="en-US"/>
        </w:rPr>
        <w:t>DA FASE DE HABILITAÇÃO</w:t>
      </w:r>
      <w:bookmarkEnd w:id="10"/>
    </w:p>
    <w:p w14:paraId="559F7CE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 Os documentos previstos no Termo de Referência, necessários e suficientes para demonstrar a capacidade do licitante de realizar o objeto da licitação, serão exigidos para fins de habilitação, nos termos dos </w:t>
      </w:r>
      <w:hyperlink r:id="rId28" w:anchor="art62" w:tgtFrame="_blank" w:history="1">
        <w:r w:rsidRPr="00D203AC">
          <w:rPr>
            <w:rStyle w:val="Hyperlink"/>
            <w:rFonts w:ascii="Arial" w:hAnsi="Arial" w:cs="Arial"/>
            <w:sz w:val="20"/>
            <w:szCs w:val="20"/>
          </w:rPr>
          <w:t>arts. 62 a 70 da Lei nº 14.133, de 2021</w:t>
        </w:r>
      </w:hyperlink>
      <w:r w:rsidRPr="00D203AC">
        <w:rPr>
          <w:rFonts w:ascii="Arial" w:hAnsi="Arial" w:cs="Arial"/>
          <w:color w:val="000000"/>
          <w:sz w:val="20"/>
          <w:szCs w:val="20"/>
        </w:rPr>
        <w:t>.</w:t>
      </w:r>
    </w:p>
    <w:p w14:paraId="6288891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9.1.1. A documentação exigida para fins de habilitação jurídica, fiscal, social e trabalhista e econômico-ﬁnanceira, poderá ser substituída pelo registro cadastral no SICAF.</w:t>
      </w:r>
    </w:p>
    <w:p w14:paraId="2B00B81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9.2. Quando permitida a participação de empresas estrangeiras que não funcionem no País, as exigências de habilitação serão atendidas mediante documentos equivalentes, inicialmente apresentados em tradução livre.</w:t>
      </w:r>
    </w:p>
    <w:p w14:paraId="55A1FCD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9.3. 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9" w:tgtFrame="_blank" w:history="1">
        <w:r w:rsidRPr="00D203AC">
          <w:rPr>
            <w:rStyle w:val="Hyperlink"/>
            <w:rFonts w:ascii="Arial" w:hAnsi="Arial" w:cs="Arial"/>
            <w:sz w:val="20"/>
            <w:szCs w:val="20"/>
          </w:rPr>
          <w:t>Decreto nº 8.660, de 29 de janeiro de 2016</w:t>
        </w:r>
      </w:hyperlink>
      <w:r w:rsidRPr="00D203AC">
        <w:rPr>
          <w:rFonts w:ascii="Arial" w:hAnsi="Arial" w:cs="Arial"/>
          <w:color w:val="000000"/>
          <w:sz w:val="20"/>
          <w:szCs w:val="20"/>
        </w:rPr>
        <w:t>, ou de outro que venha a substituí-lo, ou consularizados pelos respectivos consulados ou embaixadas.</w:t>
      </w:r>
    </w:p>
    <w:p w14:paraId="426D21A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highlight w:val="green"/>
        </w:rPr>
        <w:t xml:space="preserve">9.4. Os documentos exigidos para fins de habilitação poderão ser apresentados em original, </w:t>
      </w:r>
      <w:r w:rsidRPr="00D203AC">
        <w:rPr>
          <w:rFonts w:ascii="Arial" w:hAnsi="Arial" w:cs="Arial"/>
          <w:b/>
          <w:bCs/>
          <w:color w:val="000000"/>
          <w:sz w:val="20"/>
          <w:szCs w:val="20"/>
          <w:highlight w:val="green"/>
        </w:rPr>
        <w:t>por cópia ou por cópia ou assinatura digital em meio eletrônico, desde que mediante certificado digital emitido em âmbito da Infraestrutura de Chaves Públicas Brasileira (ICP–Brasil), conforme Art. 12, §2º, da NLL.</w:t>
      </w:r>
    </w:p>
    <w:p w14:paraId="6FB0552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9.5. Os documentos exigidos para fins de habilitação poderão ser substituídos por registro cadastral emitido por órgão ou entidade pública, desde que o registro tenha sido feito em obediência ao disposto na Lei nº 14.133/2021.</w:t>
      </w:r>
    </w:p>
    <w:p w14:paraId="5ABF014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9.6. Será verificado se o licitante apresentou declaração de que atende aos requisitos de habilitação, e o declarante responderá pela veracidade das informações prestadas, na forma da lei .</w:t>
      </w:r>
    </w:p>
    <w:p w14:paraId="6CA0A11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9.7.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50ADD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9.8.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72A243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9.9. A habilitação será verificada por meio do Sicaf, nos documentos por ele abrangidos.</w:t>
      </w:r>
    </w:p>
    <w:p w14:paraId="06BB34C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9.9.1. Somente haverá a necessidade de comprovação do preenchimento de requisitos mediante apresentação dos documentos originais não-digitais quando houver dúvida em relação à integridade do documento digital ou quando a lei expressamente o exigir.</w:t>
      </w:r>
    </w:p>
    <w:p w14:paraId="56E4B35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9.10.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1EC13D3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9.10.1. A não observância do disposto no item anterior poderá ensejar desclassificação no momento da habilitação. (</w:t>
      </w:r>
      <w:hyperlink r:id="rId30" w:tgtFrame="_blank" w:history="1">
        <w:r w:rsidRPr="00D203AC">
          <w:rPr>
            <w:rStyle w:val="Hyperlink"/>
            <w:rFonts w:ascii="Arial" w:hAnsi="Arial" w:cs="Arial"/>
            <w:sz w:val="20"/>
            <w:szCs w:val="20"/>
          </w:rPr>
          <w:t>IN nº 3/2018, art. 7º, parágrafo único</w:t>
        </w:r>
      </w:hyperlink>
      <w:r w:rsidRPr="00D203AC">
        <w:rPr>
          <w:rFonts w:ascii="Arial" w:hAnsi="Arial" w:cs="Arial"/>
          <w:color w:val="000000"/>
          <w:sz w:val="20"/>
          <w:szCs w:val="20"/>
        </w:rPr>
        <w:t>).</w:t>
      </w:r>
    </w:p>
    <w:p w14:paraId="76573A2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9.11. A verificação pelo Pregoeiro, em sítios eletrônicos oficiais de órgãos e entidades emissores de certidões constitui meio legal de prova, para fins de habilitação.</w:t>
      </w:r>
    </w:p>
    <w:p w14:paraId="0B5FDB9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9.11.1. Os documentos exigidos para habilitação que não estejam contemplados no Sicaf serão enviados por meio do sistema, em formato digital, no prazo de 2 (duas) horas, prorrogável por igual período, contado da solicitação do Pregoeiro.</w:t>
      </w:r>
    </w:p>
    <w:p w14:paraId="7777100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9.12. A verificação no Sicaf ou a exigência dos documentos nele não contidos somente será feita em relação ao licitante vencedor.</w:t>
      </w:r>
    </w:p>
    <w:p w14:paraId="2DAEF24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9.12.1. Os documentos relativos à regularidade fiscal que constem do Termo de Referência somente serão exigidos, em qualquer caso, em momento posterior ao julgamento das propostas, e apenas do licitante mais bem classificado.</w:t>
      </w:r>
    </w:p>
    <w:p w14:paraId="2B90581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9.12.2.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B90583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9.13. Encerrado o prazo para envio da documentação de que trata o item 9.11.1., poderá ser admitida, mediante decisão fundamentada do Pregoeiro/Agente de Contratação, a apresentação de novos documentos de habilitação ou a complementação de informações acerca dos documentos já apresentados pelos licitantes, em até 2 (duas) horas , para:</w:t>
      </w:r>
    </w:p>
    <w:p w14:paraId="4B94814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9.13.1. a aferição das condições de habilitação do licitante, desde que decorrentes de fatos existentes à época da abertura do certame;</w:t>
      </w:r>
    </w:p>
    <w:p w14:paraId="1B3172F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9.13.2. atualização de documentos cuja validade tenha expirado após a data de recebimento das propostas;</w:t>
      </w:r>
    </w:p>
    <w:p w14:paraId="531346B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9.13.3. suprimento da ausência de documento de cunho declaratório emitido unilateralmente pelo licitante;</w:t>
      </w:r>
    </w:p>
    <w:p w14:paraId="258CB90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9.13.4. suprimento da ausência de certidão e/ou documento de cunho declaratório expedido por órgão ou entidade cujos atos gozem de presunção de veracidade e fé pública.</w:t>
      </w:r>
    </w:p>
    <w:p w14:paraId="22A3975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9.14. Findo o prazo assinalado sem o envio da nova documentação, restará preclusa essa oportunidade conferida ao licitante, implicando sua inabilitação.</w:t>
      </w:r>
    </w:p>
    <w:p w14:paraId="78F0BA5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9.15. 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462A8DF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9.16. 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p>
    <w:p w14:paraId="699583F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9.17. Somente serão disponibilizados para acesso público os documentos de habilitação do licitante cuja proposta atenda ao edital de licitação, após concluídos os procedimentos de que trata o subitem anterior.</w:t>
      </w:r>
    </w:p>
    <w:p w14:paraId="680EF7DF" w14:textId="2776EB6E" w:rsidR="00D203AC" w:rsidRPr="00D203AC" w:rsidRDefault="00D203AC" w:rsidP="00D203AC">
      <w:pPr>
        <w:pStyle w:val="Nivel01"/>
        <w:rPr>
          <w:lang w:eastAsia="en-US"/>
        </w:rPr>
      </w:pPr>
      <w:bookmarkStart w:id="11" w:name="_Toc209131528"/>
      <w:r w:rsidRPr="00D203AC">
        <w:rPr>
          <w:lang w:eastAsia="en-US"/>
        </w:rPr>
        <w:t>DO TERMO DE CONTRATO</w:t>
      </w:r>
      <w:bookmarkEnd w:id="11"/>
    </w:p>
    <w:p w14:paraId="67ACC0A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10.1. Após a homologação e adjudicação, caso se conclua pela contratação, será firmado termo de contrato, ou outro instrumento equivalente</w:t>
      </w:r>
    </w:p>
    <w:p w14:paraId="6966A59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10.2. O adjudicatário terá o prazo de 5 (cinco) dias úteis, contados a partir da data de sua convocação, para assinar o termo de contrato ou instrumento equivalente, sob pena de decair o direito à contratação, sem prejuízo das sanções previstas neste Edital.</w:t>
      </w:r>
    </w:p>
    <w:p w14:paraId="21EABE0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10.3. Alternativamente à convocação para comparecer perante o órgão ou entidade para a assinatura do Termo de Contrato ou instrumento equivalente, a Administração poderá:</w:t>
      </w:r>
    </w:p>
    <w:p w14:paraId="4588491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a) encaminhá-lo para assinatura, mediante correspondência postal com aviso de recebimento (AR), para que seja assinado e devolvido no prazo de 5 (cinco) dias úteis, a contar da data de seu recebimento;</w:t>
      </w:r>
    </w:p>
    <w:p w14:paraId="1869B71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b) disponibilizar acesso a sistema de processo eletrônico para que seja assinado digitalmente em até 5 (cinco) dias úteis; ou</w:t>
      </w:r>
    </w:p>
    <w:p w14:paraId="2AA1301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c) outro meio eletrônico, assegurado o prazo de 5 (cinco) dias úteis para resposta após recebimento da notificação pela Administração.</w:t>
      </w:r>
    </w:p>
    <w:p w14:paraId="04BDBFB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10.4. O Aceite da Nota de Empenho ou do instrumento equivalente, emitida ao fornecedor adjudicado, implica o reconhecimento de que:</w:t>
      </w:r>
    </w:p>
    <w:p w14:paraId="7E6F8FA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10.4.1. referida Nota está substituindo o contrato, aplicando-se à relação de negócios ali estabelecida as disposições da Lei nº 14.133, de 2021;</w:t>
      </w:r>
    </w:p>
    <w:p w14:paraId="18E7469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10.4.2. a contratada se vincula à sua proposta e às previsões contidas neste Edital;</w:t>
      </w:r>
    </w:p>
    <w:p w14:paraId="7B8C2D5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10.4.3. a contratada reconhece que as hipóteses de rescisão são aquelas previstas nos </w:t>
      </w:r>
      <w:hyperlink r:id="rId31" w:anchor="art137" w:tgtFrame="_blank" w:history="1">
        <w:r w:rsidRPr="00D203AC">
          <w:rPr>
            <w:rStyle w:val="Hyperlink"/>
            <w:rFonts w:ascii="Arial" w:hAnsi="Arial" w:cs="Arial"/>
            <w:sz w:val="20"/>
            <w:szCs w:val="20"/>
          </w:rPr>
          <w:t>artigos 137 e 138 da Lei nº 14.133, de 2021</w:t>
        </w:r>
      </w:hyperlink>
      <w:r w:rsidRPr="00D203AC">
        <w:rPr>
          <w:rFonts w:ascii="Arial" w:hAnsi="Arial" w:cs="Arial"/>
          <w:color w:val="000000"/>
          <w:sz w:val="20"/>
          <w:szCs w:val="20"/>
        </w:rPr>
        <w:t> e reconhece os direitos da Administração previstos nos </w:t>
      </w:r>
      <w:hyperlink r:id="rId32" w:anchor="art137" w:tgtFrame="_blank" w:history="1">
        <w:r w:rsidRPr="00D203AC">
          <w:rPr>
            <w:rStyle w:val="Hyperlink"/>
            <w:rFonts w:ascii="Arial" w:hAnsi="Arial" w:cs="Arial"/>
            <w:sz w:val="20"/>
            <w:szCs w:val="20"/>
          </w:rPr>
          <w:t>artigos 137 a 139 da mesma Lei</w:t>
        </w:r>
      </w:hyperlink>
      <w:r w:rsidRPr="00D203AC">
        <w:rPr>
          <w:rFonts w:ascii="Arial" w:hAnsi="Arial" w:cs="Arial"/>
          <w:color w:val="000000"/>
          <w:sz w:val="20"/>
          <w:szCs w:val="20"/>
        </w:rPr>
        <w:t>.</w:t>
      </w:r>
    </w:p>
    <w:p w14:paraId="4BB3CFD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10.5. Os prazos dos itens 10.2. e 10.3. poderão ser prorrogados, por igual período, por solicitação justificada do adjudicatário e aceita pela Administração.</w:t>
      </w:r>
    </w:p>
    <w:p w14:paraId="4C3A8EA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10.6. O prazo de vigência da contratação é o estabelecido no Termo de Referência.</w:t>
      </w:r>
    </w:p>
    <w:p w14:paraId="7D7E908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10.7.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B7C57C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10.7.1. A existência do registro do Cadin constitui fator impeditivo para a contratação.</w:t>
      </w:r>
    </w:p>
    <w:p w14:paraId="198B7DCC" w14:textId="1F6D3B61" w:rsidR="00D203AC" w:rsidRPr="00D203AC" w:rsidRDefault="00D203AC" w:rsidP="00D203AC">
      <w:pPr>
        <w:pStyle w:val="Nivel01"/>
        <w:rPr>
          <w:lang w:eastAsia="en-US"/>
        </w:rPr>
      </w:pPr>
      <w:bookmarkStart w:id="12" w:name="_Toc209131529"/>
      <w:r w:rsidRPr="00D203AC">
        <w:rPr>
          <w:lang w:eastAsia="en-US"/>
        </w:rPr>
        <w:t>DA ATA DE REGISTRO DE PREÇOS</w:t>
      </w:r>
      <w:bookmarkEnd w:id="12"/>
    </w:p>
    <w:p w14:paraId="3565A57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11.1. 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w:t>
      </w:r>
    </w:p>
    <w:p w14:paraId="1789326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11.2. O prazo de convocação poderá ser prorrogado uma vez, por igual período, mediante solicitação do licitante mais bem classificado ou do fornecedor convocado, desde que:</w:t>
      </w:r>
    </w:p>
    <w:p w14:paraId="055E618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(a) a solicitação seja devidamente justificada e apresentada dentro do prazo; e</w:t>
      </w:r>
    </w:p>
    <w:p w14:paraId="10D0F514"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(b) a justificativa apresentada seja aceita pela Administração.</w:t>
      </w:r>
    </w:p>
    <w:p w14:paraId="3B56C31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11.3. A ata de registro de preços será assinada por meio de assinatura digital e disponibilizada no sistema de registro de preços.</w:t>
      </w:r>
    </w:p>
    <w:p w14:paraId="0A87973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11.4. 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0EBFBEA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11.5. O preço registrado, com a indicação dos fornecedores, será divulgado no PNCP e disponibilizado durante a vigência da ata de registro de preços.</w:t>
      </w:r>
    </w:p>
    <w:p w14:paraId="6D0167E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11.6.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FAF57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11.7.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BA777B9" w14:textId="77777777" w:rsidR="00D203AC" w:rsidRPr="00D203AC" w:rsidRDefault="00D203AC" w:rsidP="00D203AC">
      <w:pPr>
        <w:spacing w:after="48" w:line="288" w:lineRule="atLeast"/>
        <w:jc w:val="both"/>
        <w:rPr>
          <w:rFonts w:ascii="Arial" w:hAnsi="Arial" w:cs="Arial"/>
          <w:b/>
          <w:bCs/>
          <w:color w:val="000000"/>
          <w:sz w:val="20"/>
          <w:szCs w:val="20"/>
          <w:highlight w:val="green"/>
        </w:rPr>
      </w:pPr>
      <w:r w:rsidRPr="00D203AC">
        <w:rPr>
          <w:rFonts w:ascii="Arial" w:hAnsi="Arial" w:cs="Arial"/>
          <w:b/>
          <w:bCs/>
          <w:color w:val="000000"/>
          <w:sz w:val="20"/>
          <w:szCs w:val="20"/>
          <w:highlight w:val="green"/>
        </w:rPr>
        <w:t>11.8. O prazo de vigência da ata de registro de preços será de 1 (um) ano e poderá ser prorrogado, por igual período, desde que comprovado o preço vantajoso.</w:t>
      </w:r>
    </w:p>
    <w:p w14:paraId="42A8D577" w14:textId="77777777" w:rsidR="00D203AC" w:rsidRPr="00D203AC" w:rsidRDefault="00D203AC" w:rsidP="00D203AC">
      <w:pPr>
        <w:spacing w:after="48" w:line="288" w:lineRule="atLeast"/>
        <w:jc w:val="both"/>
        <w:rPr>
          <w:rFonts w:ascii="Arial" w:hAnsi="Arial" w:cs="Arial"/>
          <w:b/>
          <w:bCs/>
          <w:color w:val="000000"/>
          <w:sz w:val="20"/>
          <w:szCs w:val="20"/>
        </w:rPr>
      </w:pPr>
      <w:r w:rsidRPr="00D203AC">
        <w:rPr>
          <w:rFonts w:ascii="Arial" w:hAnsi="Arial" w:cs="Arial"/>
          <w:b/>
          <w:bCs/>
          <w:color w:val="000000"/>
          <w:sz w:val="20"/>
          <w:szCs w:val="20"/>
          <w:highlight w:val="green"/>
        </w:rPr>
        <w:t>11.8.1. Em caso de prorrogação da ata, poderá ser renovado o quantitativo originalmente registrado.</w:t>
      </w:r>
    </w:p>
    <w:p w14:paraId="68AC2378" w14:textId="0DCDB4DF" w:rsidR="00D203AC" w:rsidRPr="00D203AC" w:rsidRDefault="00D203AC" w:rsidP="00D203AC">
      <w:pPr>
        <w:pStyle w:val="Nivel01"/>
        <w:rPr>
          <w:lang w:eastAsia="en-US"/>
        </w:rPr>
      </w:pPr>
      <w:bookmarkStart w:id="13" w:name="_Toc209131530"/>
      <w:r w:rsidRPr="00D203AC">
        <w:rPr>
          <w:lang w:eastAsia="en-US"/>
        </w:rPr>
        <w:t>DA FORMAÇÃO DO CADASTRO DE RESERVA</w:t>
      </w:r>
      <w:bookmarkEnd w:id="13"/>
    </w:p>
    <w:p w14:paraId="6EBEA40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12.1. Após a homologação da licitação, será incluído na ata, na forma de anexo, o registro:.</w:t>
      </w:r>
    </w:p>
    <w:p w14:paraId="22A765D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12.1.1. dos licitantes que aceitarem cotar o objeto com preço igual ao do adjudicatário, observada a classificação na licitação; e</w:t>
      </w:r>
    </w:p>
    <w:p w14:paraId="0AFB36C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12.1.2. dos licitantes que mantiverem sua proposta original</w:t>
      </w:r>
    </w:p>
    <w:p w14:paraId="627187A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12.2. Será respeitada, nas contratações, a ordem de classificação dos licitantes ou fornecedores registrados na ata.</w:t>
      </w:r>
    </w:p>
    <w:p w14:paraId="386DC1D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12.2.1. A apresentação de novas propostas na forma deste item não prejudicará o resultado do certame em relação ao licitante mais bem classificado.</w:t>
      </w:r>
    </w:p>
    <w:p w14:paraId="65B273C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12.2.2. Para fins da ordem de classificação, os licitantes ou fornecedores que aceitarem cotar o objeto com preço igual ao do adjudicatário antecederão aqueles que mantiverem sua proposta original.</w:t>
      </w:r>
    </w:p>
    <w:p w14:paraId="0A1174B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12.3. A habilitação dos licitantes que comporão o cadastro de reserva será efetuada quando houver necessidade de contratação dos licitantes remanescentes, nas seguintes hipóteses:</w:t>
      </w:r>
    </w:p>
    <w:p w14:paraId="5AB8346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12.3.1. quando o licitante vencedor não assinar a ata de registro de preços no prazo e nas condições estabelecidos no edital; ou</w:t>
      </w:r>
    </w:p>
    <w:p w14:paraId="67BF20A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12.3.2. quando houver o cancelamento do registro do fornecedor ou do registro de preços, nas hipóteses previstas nos art. 28 e art. 29 do Decreto nº 11.462/23.</w:t>
      </w:r>
    </w:p>
    <w:p w14:paraId="2A55246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F61521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12.4.1. convocar os licitantes que mantiveram sua proposta original para negociação, na ordem de classificação, com vistas à obtenção de preço melhor, mesmo que acima do preço do adjudicatário; ou</w:t>
      </w:r>
    </w:p>
    <w:p w14:paraId="73960BD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12.4.2. adjudicar e firmar o contrato nas condições ofertadas pelos licitantes remanescentes, observada a ordem de classificação, quando frustrada a negociação de melhor condição.</w:t>
      </w:r>
    </w:p>
    <w:p w14:paraId="50556AE6" w14:textId="646335EB" w:rsidR="00D203AC" w:rsidRPr="00D203AC" w:rsidRDefault="00D203AC" w:rsidP="00D203AC">
      <w:pPr>
        <w:pStyle w:val="Nivel01"/>
        <w:rPr>
          <w:lang w:eastAsia="en-US"/>
        </w:rPr>
      </w:pPr>
      <w:bookmarkStart w:id="14" w:name="_Toc209131531"/>
      <w:r w:rsidRPr="00D203AC">
        <w:rPr>
          <w:lang w:eastAsia="en-US"/>
        </w:rPr>
        <w:lastRenderedPageBreak/>
        <w:t>DOS RECURSOS</w:t>
      </w:r>
      <w:bookmarkEnd w:id="14"/>
    </w:p>
    <w:p w14:paraId="3A9330A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13.1. A interposição de recurso referente ao julgamento das propostas, à habilitação ou inabilitação de licitantes, à anulação ou revogação da licitação, observará o disposto no art. 165 da Lei nº 14.133, de 2021.</w:t>
      </w:r>
    </w:p>
    <w:p w14:paraId="3BBD6D2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13.2. O prazo recursal é de 3 (três) dias úteis, contados da data de intimação ou de lavratura da ata.</w:t>
      </w:r>
    </w:p>
    <w:p w14:paraId="6D12254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13.3. Quando o recurso apresentado impugnar o julgamento das propostas ou o ato de habilitação ou inabilitação do licitante:</w:t>
      </w:r>
    </w:p>
    <w:p w14:paraId="6C2CC4A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13.3.1. a intenção de recorrer deverá ser manifestada imediatamente, sob pena de preclusão;</w:t>
      </w:r>
    </w:p>
    <w:p w14:paraId="0C81D70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13.3.2. o prazo para a manifestação da intenção de recorrer não será inferior a 10 (dez) minutos.</w:t>
      </w:r>
    </w:p>
    <w:p w14:paraId="6C22C13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13.3.3. o prazo para apresentação das razões recursais será iniciado na data de intimação ou de lavratura da ata de habilitação ou inabilitação;</w:t>
      </w:r>
    </w:p>
    <w:p w14:paraId="0C5C4CF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13.4. Os recursos deverão ser encaminhados em campo próprio do sistema.</w:t>
      </w:r>
    </w:p>
    <w:p w14:paraId="4C01EA9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09064B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13.6. Os recursos interpostos fora do prazo não serão conhecidos.</w:t>
      </w:r>
    </w:p>
    <w:p w14:paraId="3E738DA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20D1D3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13.8. O recurso e o pedido de reconsideração terão efeito suspensivo do ato ou da decisão recorrida até que sobrevenha decisão final da autoridade competente.</w:t>
      </w:r>
    </w:p>
    <w:p w14:paraId="7C2700C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13.9. O acolhimento do recurso invalida tão somente os atos insuscetíveis de aproveitamento.</w:t>
      </w:r>
    </w:p>
    <w:p w14:paraId="7F56A44A" w14:textId="77777777" w:rsidR="00D203AC" w:rsidRPr="00D203AC" w:rsidRDefault="00D203AC" w:rsidP="00D203AC">
      <w:pPr>
        <w:spacing w:after="48" w:line="288" w:lineRule="atLeast"/>
        <w:jc w:val="both"/>
        <w:rPr>
          <w:rFonts w:ascii="Arial" w:hAnsi="Arial" w:cs="Arial"/>
          <w:b/>
          <w:bCs/>
          <w:color w:val="000000"/>
          <w:sz w:val="20"/>
          <w:szCs w:val="20"/>
        </w:rPr>
      </w:pPr>
      <w:r w:rsidRPr="00D203AC">
        <w:rPr>
          <w:rFonts w:ascii="Arial" w:hAnsi="Arial" w:cs="Arial"/>
          <w:b/>
          <w:bCs/>
          <w:color w:val="000000"/>
          <w:sz w:val="20"/>
          <w:szCs w:val="20"/>
          <w:highlight w:val="green"/>
        </w:rPr>
        <w:t>13.10. Os autos do processo permanecerão com vista franqueada aos interessados no sítio eletrônico www.doisriachos.al.gov.br.</w:t>
      </w:r>
    </w:p>
    <w:p w14:paraId="5688A364" w14:textId="3D6602CC" w:rsidR="00D203AC" w:rsidRPr="00D203AC" w:rsidRDefault="00D203AC" w:rsidP="00D203AC">
      <w:pPr>
        <w:pStyle w:val="Nivel01"/>
        <w:rPr>
          <w:lang w:eastAsia="en-US"/>
        </w:rPr>
      </w:pPr>
      <w:bookmarkStart w:id="15" w:name="_Toc209131532"/>
      <w:r w:rsidRPr="00D203AC">
        <w:rPr>
          <w:lang w:eastAsia="en-US"/>
        </w:rPr>
        <w:t>DAS INFRAÇÕES ADMINISTRATIVAS E SANÇÕES</w:t>
      </w:r>
      <w:bookmarkEnd w:id="15"/>
    </w:p>
    <w:p w14:paraId="053C94A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14.1. Comete infração administrativa, nos termos da lei, o licitante que, com dolo ou culpa:</w:t>
      </w:r>
    </w:p>
    <w:p w14:paraId="00200A3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14.1.1. deixar de entregar a documentação exigida para o certame ou não entregar qualquer documento que tenha sido solicitado pelo/a Pregoeiro/a durante o certame;</w:t>
      </w:r>
    </w:p>
    <w:p w14:paraId="6833916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14.1.2. Salvo em decorrência de fato superveniente devidamente justificado, não mantiver a proposta em especial quando:</w:t>
      </w:r>
    </w:p>
    <w:p w14:paraId="1D5DFE94" w14:textId="77777777" w:rsidR="00D203AC" w:rsidRPr="00D203AC" w:rsidRDefault="00D203AC" w:rsidP="00D203AC">
      <w:pPr>
        <w:spacing w:after="48"/>
        <w:ind w:left="360"/>
        <w:rPr>
          <w:rFonts w:ascii="Arial" w:hAnsi="Arial" w:cs="Arial"/>
          <w:b/>
          <w:bCs/>
          <w:iCs/>
          <w:color w:val="000000"/>
          <w:sz w:val="20"/>
          <w:szCs w:val="20"/>
        </w:rPr>
      </w:pPr>
      <w:r w:rsidRPr="00D203AC">
        <w:rPr>
          <w:rFonts w:ascii="Arial" w:hAnsi="Arial" w:cs="Arial"/>
          <w:b/>
          <w:bCs/>
          <w:iCs/>
          <w:color w:val="000000"/>
          <w:sz w:val="20"/>
          <w:szCs w:val="20"/>
        </w:rPr>
        <w:t>14.1.2.1. não enviar a proposta adequada ao último lance ofertado ou após a negociação;</w:t>
      </w:r>
    </w:p>
    <w:p w14:paraId="39FC33AE" w14:textId="77777777" w:rsidR="00D203AC" w:rsidRPr="00D203AC" w:rsidRDefault="00D203AC" w:rsidP="00D203AC">
      <w:pPr>
        <w:spacing w:after="48" w:line="288" w:lineRule="atLeast"/>
        <w:ind w:left="360"/>
        <w:jc w:val="both"/>
        <w:rPr>
          <w:rFonts w:ascii="Arial" w:hAnsi="Arial" w:cs="Arial"/>
          <w:color w:val="000000"/>
          <w:sz w:val="20"/>
          <w:szCs w:val="20"/>
        </w:rPr>
      </w:pPr>
      <w:r w:rsidRPr="00D203AC">
        <w:rPr>
          <w:rFonts w:ascii="Arial" w:hAnsi="Arial" w:cs="Arial"/>
          <w:color w:val="000000"/>
          <w:sz w:val="20"/>
          <w:szCs w:val="20"/>
        </w:rPr>
        <w:t>14.1.2.2. recusar-se a enviar o detalhamento da proposta quando exigível;</w:t>
      </w:r>
    </w:p>
    <w:p w14:paraId="1B5771BB" w14:textId="77777777" w:rsidR="00D203AC" w:rsidRPr="00D203AC" w:rsidRDefault="00D203AC" w:rsidP="00D203AC">
      <w:pPr>
        <w:spacing w:after="48" w:line="288" w:lineRule="atLeast"/>
        <w:ind w:left="360"/>
        <w:jc w:val="both"/>
        <w:rPr>
          <w:rFonts w:ascii="Arial" w:hAnsi="Arial" w:cs="Arial"/>
          <w:color w:val="000000"/>
          <w:sz w:val="20"/>
          <w:szCs w:val="20"/>
        </w:rPr>
      </w:pPr>
      <w:r w:rsidRPr="00D203AC">
        <w:rPr>
          <w:rFonts w:ascii="Arial" w:hAnsi="Arial" w:cs="Arial"/>
          <w:color w:val="000000"/>
          <w:sz w:val="20"/>
          <w:szCs w:val="20"/>
        </w:rPr>
        <w:t>14.1.2.3. pedir para ser desclassificado quando encerrada a etapa competitiva;</w:t>
      </w:r>
    </w:p>
    <w:p w14:paraId="04B2CC68" w14:textId="77777777" w:rsidR="00D203AC" w:rsidRPr="00D203AC" w:rsidRDefault="00D203AC" w:rsidP="00D203AC">
      <w:pPr>
        <w:spacing w:after="48" w:line="288" w:lineRule="atLeast"/>
        <w:ind w:left="360"/>
        <w:jc w:val="both"/>
        <w:rPr>
          <w:rFonts w:ascii="Arial" w:hAnsi="Arial" w:cs="Arial"/>
          <w:color w:val="000000"/>
          <w:sz w:val="20"/>
          <w:szCs w:val="20"/>
        </w:rPr>
      </w:pPr>
      <w:r w:rsidRPr="00D203AC">
        <w:rPr>
          <w:rFonts w:ascii="Arial" w:hAnsi="Arial" w:cs="Arial"/>
          <w:color w:val="000000"/>
          <w:sz w:val="20"/>
          <w:szCs w:val="20"/>
        </w:rPr>
        <w:t>14.1.2.4. deixar de apresentar amostra; ou</w:t>
      </w:r>
    </w:p>
    <w:p w14:paraId="5A587178" w14:textId="77777777" w:rsidR="00D203AC" w:rsidRPr="00D203AC" w:rsidRDefault="00D203AC" w:rsidP="00D203AC">
      <w:pPr>
        <w:spacing w:after="48" w:line="288" w:lineRule="atLeast"/>
        <w:ind w:left="360"/>
        <w:jc w:val="both"/>
        <w:rPr>
          <w:rFonts w:ascii="Arial" w:hAnsi="Arial" w:cs="Arial"/>
          <w:color w:val="000000"/>
          <w:sz w:val="20"/>
          <w:szCs w:val="20"/>
        </w:rPr>
      </w:pPr>
      <w:r w:rsidRPr="00D203AC">
        <w:rPr>
          <w:rFonts w:ascii="Arial" w:hAnsi="Arial" w:cs="Arial"/>
          <w:color w:val="000000"/>
          <w:sz w:val="20"/>
          <w:szCs w:val="20"/>
        </w:rPr>
        <w:t>14.1.2.5. apresentar proposta ou amostra em desacordo com as especificações do edital;</w:t>
      </w:r>
    </w:p>
    <w:p w14:paraId="0E05F192"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14.1.3. não celebrar o contrato ou não entregar a documentação exigida para a contratação, quando convocado dentro do prazo de validade de sua proposta;</w:t>
      </w:r>
    </w:p>
    <w:p w14:paraId="151133E0"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14.1.4. recusar-se, sem justificativa, a assinar o contrato ou a ata de registro de preço, ou a aceitar ou retirar o instrumento equivalente no prazo estabelecido pela Administração;</w:t>
      </w:r>
    </w:p>
    <w:p w14:paraId="4FFFD6F1"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14.1.5. apresentar declaração ou documentação falsa exigida para o certame ou prestar declaração falsa durante a licitação</w:t>
      </w:r>
    </w:p>
    <w:p w14:paraId="24E5A8BB"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14.1.6. fraudar a licitação;</w:t>
      </w:r>
    </w:p>
    <w:p w14:paraId="1986C4D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14.1.7. comportar-se de modo inidôneo ou cometer fraude de qualquer natureza, em especial quando:</w:t>
      </w:r>
    </w:p>
    <w:p w14:paraId="623AE4DE" w14:textId="77777777" w:rsidR="00D203AC" w:rsidRPr="00D203AC" w:rsidRDefault="00D203AC" w:rsidP="00D203AC">
      <w:pPr>
        <w:spacing w:after="48" w:line="288" w:lineRule="atLeast"/>
        <w:ind w:left="360"/>
        <w:jc w:val="both"/>
        <w:rPr>
          <w:rFonts w:ascii="Arial" w:hAnsi="Arial" w:cs="Arial"/>
          <w:color w:val="000000"/>
          <w:sz w:val="20"/>
          <w:szCs w:val="20"/>
        </w:rPr>
      </w:pPr>
      <w:r w:rsidRPr="00D203AC">
        <w:rPr>
          <w:rFonts w:ascii="Arial" w:hAnsi="Arial" w:cs="Arial"/>
          <w:color w:val="000000"/>
          <w:sz w:val="20"/>
          <w:szCs w:val="20"/>
        </w:rPr>
        <w:t>14.1.7.1. agir em conluio ou em desconformidade com a lei;</w:t>
      </w:r>
    </w:p>
    <w:p w14:paraId="086AF44A" w14:textId="77777777" w:rsidR="00D203AC" w:rsidRPr="00D203AC" w:rsidRDefault="00D203AC" w:rsidP="00D203AC">
      <w:pPr>
        <w:spacing w:after="48" w:line="288" w:lineRule="atLeast"/>
        <w:ind w:left="360"/>
        <w:jc w:val="both"/>
        <w:rPr>
          <w:rFonts w:ascii="Arial" w:hAnsi="Arial" w:cs="Arial"/>
          <w:color w:val="000000"/>
          <w:sz w:val="20"/>
          <w:szCs w:val="20"/>
        </w:rPr>
      </w:pPr>
      <w:r w:rsidRPr="00D203AC">
        <w:rPr>
          <w:rFonts w:ascii="Arial" w:hAnsi="Arial" w:cs="Arial"/>
          <w:color w:val="000000"/>
          <w:sz w:val="20"/>
          <w:szCs w:val="20"/>
        </w:rPr>
        <w:t>14.1.7.2. induzir deliberadamente a erro no julgamento;</w:t>
      </w:r>
    </w:p>
    <w:p w14:paraId="0A2A73FB" w14:textId="77777777" w:rsidR="00D203AC" w:rsidRPr="00D203AC" w:rsidRDefault="00D203AC" w:rsidP="00D203AC">
      <w:pPr>
        <w:spacing w:after="48" w:line="288" w:lineRule="atLeast"/>
        <w:ind w:left="360"/>
        <w:jc w:val="both"/>
        <w:rPr>
          <w:rFonts w:ascii="Arial" w:hAnsi="Arial" w:cs="Arial"/>
          <w:color w:val="000000"/>
          <w:sz w:val="20"/>
          <w:szCs w:val="20"/>
        </w:rPr>
      </w:pPr>
      <w:r w:rsidRPr="00D203AC">
        <w:rPr>
          <w:rFonts w:ascii="Arial" w:hAnsi="Arial" w:cs="Arial"/>
          <w:color w:val="000000"/>
          <w:sz w:val="20"/>
          <w:szCs w:val="20"/>
        </w:rPr>
        <w:t>14.1.7.3. apresentar amostra falsificada ou deteriorada;</w:t>
      </w:r>
    </w:p>
    <w:p w14:paraId="19B0276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14.1.8. praticar atos ilícitos com vistas a frustrar os objetivos da licitação</w:t>
      </w:r>
    </w:p>
    <w:p w14:paraId="15E424E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14.1.9. praticar ato lesivo previsto no art. 5º da Lei n.º 12.846, de 2013.</w:t>
      </w:r>
    </w:p>
    <w:p w14:paraId="6C68C29A"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14.2. Com fulcro na </w:t>
      </w:r>
      <w:hyperlink r:id="rId33" w:tgtFrame="_blank" w:history="1">
        <w:r w:rsidRPr="00D203AC">
          <w:rPr>
            <w:rStyle w:val="Hyperlink"/>
            <w:rFonts w:ascii="Arial" w:hAnsi="Arial" w:cs="Arial"/>
            <w:sz w:val="20"/>
            <w:szCs w:val="20"/>
          </w:rPr>
          <w:t>Lei nº 14.133, de 2021</w:t>
        </w:r>
      </w:hyperlink>
      <w:r w:rsidRPr="00D203AC">
        <w:rPr>
          <w:rFonts w:ascii="Arial" w:hAnsi="Arial" w:cs="Arial"/>
          <w:color w:val="000000"/>
          <w:sz w:val="20"/>
          <w:szCs w:val="20"/>
        </w:rPr>
        <w:t>, a Administração poderá, garantida a prévia defesa, aplicar aos licitantes e/ou adjudicatários as seguintes sanções, sem prejuízo das responsabilidades civil e criminal:</w:t>
      </w:r>
    </w:p>
    <w:p w14:paraId="09FE847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14.2.1. advertência;</w:t>
      </w:r>
    </w:p>
    <w:p w14:paraId="042D4A5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14.2.2. multa;</w:t>
      </w:r>
    </w:p>
    <w:p w14:paraId="58889A8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14.2.3. impedimento de licitar e contratar e</w:t>
      </w:r>
    </w:p>
    <w:p w14:paraId="0B9E1BF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14.2.4. declaração de inidoneidade para licitar ou contratar, enquanto perdurarem os motivos determinantes da punição ou até que seja promovida sua reabilitação perante a própria autoridade que aplicou a penalidade.</w:t>
      </w:r>
    </w:p>
    <w:p w14:paraId="4BA3BF87"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14.3. Na aplicação das sanções serão considerados:</w:t>
      </w:r>
    </w:p>
    <w:p w14:paraId="63F76DF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14.3.1. a natureza e a gravidade da infração cometida.</w:t>
      </w:r>
    </w:p>
    <w:p w14:paraId="26437BD9"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14.3.2. as peculiaridades do caso concreto</w:t>
      </w:r>
    </w:p>
    <w:p w14:paraId="05F2EDC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14.3.3. as circunstâncias agravantes ou atenuantes</w:t>
      </w:r>
    </w:p>
    <w:p w14:paraId="5397C840"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14.3.4. os danos que dela provierem para a Administração Pública</w:t>
      </w:r>
    </w:p>
    <w:p w14:paraId="00EA0F81"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14.3.5. a implantação ou o aperfeiçoamento de programa de integridade, conforme normas e orientações dos órgãos de controle.</w:t>
      </w:r>
    </w:p>
    <w:p w14:paraId="2E616995"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14.4. A multa será recolhida no prazo máximo de 10 (dez) dias úteis, a contar da comunicação oficial.</w:t>
      </w:r>
    </w:p>
    <w:p w14:paraId="6A1C48E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14.4.1. Para as infrações previstas nos itens 14.1.1, 14.1.2 e 14.1.3, a multa será de 0.5% a 15% do valor do contrato licitado.</w:t>
      </w:r>
    </w:p>
    <w:p w14:paraId="5A26A298"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14.4.2. Para as infrações previstas nos itens 14.1.4, 14.1.5, 14.1.6, 14.1.7 e 14.1.8, a multa será de 15% a 30% do valor do contrato licitado.</w:t>
      </w:r>
    </w:p>
    <w:p w14:paraId="1738985C"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14.5. As sanções de advertência, impedimento de licitar e contratar e declaração de inidoneidade para licitar ou contratar poderão ser aplicadas, cumulativamente ou não, à penalidade de multa.</w:t>
      </w:r>
    </w:p>
    <w:p w14:paraId="7139AD8D"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14.6. Na aplicação da sanção de multa será facultada a defesa do interessado no prazo de 15 (quinze) dias úteis, contado da data de sua intimação.</w:t>
      </w:r>
    </w:p>
    <w:p w14:paraId="4CC3F9E6"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14.7. 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1556DA2D"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14.8. Poderá ser aplicada ao responsável a sanção de declaração de inidoneidade para licitar ou contratar, em decorrência da prática das infrações dispostas nos itens 14.1.5, 14.1.6, 14.1.7, 14.1.8 e 14.1.9, bem como pelas infrações administrativas previstas nos itens 14.1.1, 14.1.2, 14.1.3 e 14.1.4, que justifiquem a imposição de penalidade mais grave que a sanção de impedimento de licitar e contratar, cuja duração observará o prazo previsto no art. 156, §5º, da Lei n.º 14.133/2021.</w:t>
      </w:r>
    </w:p>
    <w:p w14:paraId="3FFCC039"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14.9. A recusa injustificada do adjudicatário em assinar o contrato ou a ata de registro de preço, ou em aceitar ou retirar o instrumento equivalente no prazo estabelecido pela Administração, descrita no item 14.1.4, caracterizará o descumprimento total da obrigação assumida e o sujeitará às penalidades e à imediata perda da garantia de proposta em favor do órgão ou entidade promotora da licitação, nos termos do art. 45, §4º da IN SEGES/ME n.º 73, de 2022.</w:t>
      </w:r>
    </w:p>
    <w:p w14:paraId="5E67164F"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lastRenderedPageBreak/>
        <w:t>14.10.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3CFB91B"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FD0392"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ECBCE"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14.13. O recurso e o pedido de reconsideração terão efeito suspensivo do ato ou da decisão recorrida até que sobrevenha decisão final da autoridade competente.</w:t>
      </w:r>
    </w:p>
    <w:p w14:paraId="3E5DA0E3" w14:textId="77777777" w:rsidR="00D203AC" w:rsidRPr="00D203AC" w:rsidRDefault="00D203AC" w:rsidP="00D203AC">
      <w:pPr>
        <w:spacing w:after="48" w:line="288" w:lineRule="atLeast"/>
        <w:jc w:val="both"/>
        <w:rPr>
          <w:rFonts w:ascii="Arial" w:hAnsi="Arial" w:cs="Arial"/>
          <w:color w:val="000000"/>
          <w:sz w:val="20"/>
          <w:szCs w:val="20"/>
        </w:rPr>
      </w:pPr>
      <w:r w:rsidRPr="00D203AC">
        <w:rPr>
          <w:rFonts w:ascii="Arial" w:hAnsi="Arial" w:cs="Arial"/>
          <w:color w:val="000000"/>
          <w:sz w:val="20"/>
          <w:szCs w:val="20"/>
        </w:rPr>
        <w:t>14.14. A aplicação das sanções previstas neste edital não exclui, em hipótese alguma, a obrigação de reparação integral dos danos causados.</w:t>
      </w:r>
    </w:p>
    <w:p w14:paraId="28F1F278"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14.15. Para a garantia da ampla defesa e contraditório dos licitantes, as notificações serão enviadas eletronicamente para os endereços de e-mail informados na proposta comercial, bem como os cadastrados pela empresa no SICAF.</w:t>
      </w:r>
    </w:p>
    <w:p w14:paraId="64EF9C70"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14.15.1. Os endereços de e-mail informados na proposta comercial e/ou cadastrados no Sicaf serão considerados de uso contínuo da empresa, não cabendo alegação de desconhecimento das comunicações a eles comprovadamente enviadas.</w:t>
      </w:r>
    </w:p>
    <w:p w14:paraId="6AC4A316" w14:textId="12E33F2B" w:rsidR="00D203AC" w:rsidRPr="00D203AC" w:rsidRDefault="00D203AC" w:rsidP="00443449">
      <w:pPr>
        <w:pStyle w:val="Nivel01"/>
        <w:spacing w:line="276" w:lineRule="auto"/>
        <w:rPr>
          <w:lang w:eastAsia="en-US"/>
        </w:rPr>
      </w:pPr>
      <w:bookmarkStart w:id="16" w:name="_Toc209131533"/>
      <w:r w:rsidRPr="00D203AC">
        <w:rPr>
          <w:lang w:eastAsia="en-US"/>
        </w:rPr>
        <w:t>DA IMPUGNAÇÃO AO EDITAL E DO PEDIDO DE ESCLARECIMENTO</w:t>
      </w:r>
      <w:bookmarkEnd w:id="16"/>
    </w:p>
    <w:p w14:paraId="740C6012"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15.1. Qualquer pessoa é parte legítima para impugnar este Edital por irregularidade na aplicação da Lei nº 14.133, de 2021, devendo protocolar o pedido até 3 (três) dias úteis antes da data da abertura do certame.</w:t>
      </w:r>
    </w:p>
    <w:p w14:paraId="19CE8555"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15.2. A resposta à impugnação ou ao pedido de esclarecimento será divulgado em sítio eletrônico oficial no prazo de até 3 (três) dias úteis, limitado ao último dia útil anterior à data da abertura do certame.</w:t>
      </w:r>
    </w:p>
    <w:p w14:paraId="22DDCBD9" w14:textId="77777777" w:rsidR="00D203AC" w:rsidRPr="00D203AC" w:rsidRDefault="00D203AC" w:rsidP="00443449">
      <w:pPr>
        <w:spacing w:after="48" w:line="276" w:lineRule="auto"/>
        <w:jc w:val="both"/>
        <w:rPr>
          <w:rFonts w:ascii="Arial" w:hAnsi="Arial" w:cs="Arial"/>
          <w:b/>
          <w:bCs/>
          <w:color w:val="000000"/>
          <w:sz w:val="20"/>
          <w:szCs w:val="20"/>
        </w:rPr>
      </w:pPr>
      <w:r w:rsidRPr="00D203AC">
        <w:rPr>
          <w:rFonts w:ascii="Arial" w:hAnsi="Arial" w:cs="Arial"/>
          <w:color w:val="000000"/>
          <w:sz w:val="20"/>
          <w:szCs w:val="20"/>
          <w:highlight w:val="green"/>
        </w:rPr>
        <w:t>15.3. A impugnação e o pedido de esclarecimento poderão ser realizados por forma eletrônica, pelos seguintes meios:</w:t>
      </w:r>
      <w:r w:rsidRPr="00D203AC">
        <w:rPr>
          <w:rFonts w:ascii="Arial" w:hAnsi="Arial" w:cs="Arial"/>
          <w:b/>
          <w:bCs/>
          <w:color w:val="000000"/>
          <w:sz w:val="20"/>
          <w:szCs w:val="20"/>
          <w:highlight w:val="green"/>
        </w:rPr>
        <w:t> via e-mail cpl@doisriachos.al.gov.br ou por petição dirigida ou protocolada na sala da Comissão Permanente de Contratação, no endereço a seguir: Avenida Miguel Vieira de Novais, nº 100, Centro, Dois Riachos/AL, CEP: 57.560-000.</w:t>
      </w:r>
    </w:p>
    <w:p w14:paraId="31E1FFA0"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15.4. As impugnações e pedidos de esclarecimentos não suspendem os prazos previstos no certame.</w:t>
      </w:r>
    </w:p>
    <w:p w14:paraId="46187504"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15.5. A concessão de efeito suspensivo à impugnação é medida excepcional e deverá ser motivada pelo agente de contratação, nos autos do processo de licitação.</w:t>
      </w:r>
    </w:p>
    <w:p w14:paraId="334DF6C4"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15.6. Acolhida a impugnação, será definida e publicada nova data para a realização do certame.</w:t>
      </w:r>
    </w:p>
    <w:p w14:paraId="1D6D6128" w14:textId="649B4ED1" w:rsidR="00D203AC" w:rsidRPr="00D203AC" w:rsidRDefault="00D203AC" w:rsidP="00443449">
      <w:pPr>
        <w:pStyle w:val="Nivel01"/>
        <w:spacing w:line="276" w:lineRule="auto"/>
        <w:rPr>
          <w:lang w:eastAsia="en-US"/>
        </w:rPr>
      </w:pPr>
      <w:bookmarkStart w:id="17" w:name="_Toc209131534"/>
      <w:r w:rsidRPr="00D203AC">
        <w:rPr>
          <w:lang w:eastAsia="en-US"/>
        </w:rPr>
        <w:t>DAS DISPOSIÇÕES GERAIS</w:t>
      </w:r>
      <w:bookmarkEnd w:id="17"/>
    </w:p>
    <w:p w14:paraId="71DEB01A"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16.1. Será divulgada ata da sessão pública no sistema eletrônico.</w:t>
      </w:r>
    </w:p>
    <w:p w14:paraId="0716D25B" w14:textId="77777777" w:rsidR="00D203AC" w:rsidRPr="00D203AC" w:rsidRDefault="00D203AC" w:rsidP="00443449">
      <w:pPr>
        <w:spacing w:after="48" w:line="276" w:lineRule="auto"/>
        <w:jc w:val="both"/>
        <w:rPr>
          <w:rFonts w:ascii="Arial" w:hAnsi="Arial" w:cs="Arial"/>
          <w:color w:val="000000"/>
          <w:sz w:val="20"/>
          <w:szCs w:val="20"/>
        </w:rPr>
      </w:pPr>
      <w:r w:rsidRPr="00D203AC">
        <w:rPr>
          <w:rFonts w:ascii="Arial" w:hAnsi="Arial" w:cs="Arial"/>
          <w:color w:val="000000"/>
          <w:sz w:val="20"/>
          <w:szCs w:val="20"/>
        </w:rPr>
        <w:t>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19098BF" w14:textId="77777777" w:rsidR="00D203AC" w:rsidRPr="00D203AC" w:rsidRDefault="00D203AC" w:rsidP="00DD6DF9">
      <w:pPr>
        <w:spacing w:after="48" w:line="276" w:lineRule="auto"/>
        <w:jc w:val="both"/>
        <w:rPr>
          <w:rFonts w:ascii="Arial" w:hAnsi="Arial" w:cs="Arial"/>
          <w:color w:val="000000"/>
          <w:sz w:val="20"/>
          <w:szCs w:val="20"/>
        </w:rPr>
      </w:pPr>
      <w:r w:rsidRPr="00D203AC">
        <w:rPr>
          <w:rFonts w:ascii="Arial" w:hAnsi="Arial" w:cs="Arial"/>
          <w:color w:val="000000"/>
          <w:sz w:val="20"/>
          <w:szCs w:val="20"/>
        </w:rPr>
        <w:lastRenderedPageBreak/>
        <w:t>16.3. Todas as referências de tempo no Edital, no aviso e durante a sessão pública observarão o horário de Brasília - DF.</w:t>
      </w:r>
    </w:p>
    <w:p w14:paraId="734086E3" w14:textId="77777777" w:rsidR="00D203AC" w:rsidRPr="00D203AC" w:rsidRDefault="00D203AC" w:rsidP="00DD6DF9">
      <w:pPr>
        <w:spacing w:after="48" w:line="276" w:lineRule="auto"/>
        <w:jc w:val="both"/>
        <w:rPr>
          <w:rFonts w:ascii="Arial" w:hAnsi="Arial" w:cs="Arial"/>
          <w:color w:val="000000"/>
          <w:sz w:val="20"/>
          <w:szCs w:val="20"/>
        </w:rPr>
      </w:pPr>
      <w:r w:rsidRPr="00D203AC">
        <w:rPr>
          <w:rFonts w:ascii="Arial" w:hAnsi="Arial" w:cs="Arial"/>
          <w:color w:val="000000"/>
          <w:sz w:val="20"/>
          <w:szCs w:val="20"/>
        </w:rPr>
        <w:t>16.4. A homologação do resultado desta licitação não implicará direito à contratação.</w:t>
      </w:r>
    </w:p>
    <w:p w14:paraId="0D83B8D1" w14:textId="77777777" w:rsidR="00D203AC" w:rsidRPr="00D203AC" w:rsidRDefault="00D203AC" w:rsidP="00DD6DF9">
      <w:pPr>
        <w:spacing w:after="48" w:line="276" w:lineRule="auto"/>
        <w:jc w:val="both"/>
        <w:rPr>
          <w:rFonts w:ascii="Arial" w:hAnsi="Arial" w:cs="Arial"/>
          <w:color w:val="000000"/>
          <w:sz w:val="20"/>
          <w:szCs w:val="20"/>
        </w:rPr>
      </w:pPr>
      <w:r w:rsidRPr="00D203AC">
        <w:rPr>
          <w:rFonts w:ascii="Arial" w:hAnsi="Arial" w:cs="Arial"/>
          <w:color w:val="000000"/>
          <w:sz w:val="20"/>
          <w:szCs w:val="20"/>
        </w:rPr>
        <w:t>16.5. As normas disciplinadoras da licitação serão sempre interpretadas em favor da ampliação da disputa entre os interessados, desde que não comprometam o interesse da Administração, o princípio da isonomia, a finalidade e a segurança da contratação.</w:t>
      </w:r>
    </w:p>
    <w:p w14:paraId="1155D144" w14:textId="77777777" w:rsidR="00D203AC" w:rsidRPr="00D203AC" w:rsidRDefault="00D203AC" w:rsidP="00DD6DF9">
      <w:pPr>
        <w:spacing w:after="48" w:line="276" w:lineRule="auto"/>
        <w:jc w:val="both"/>
        <w:rPr>
          <w:rFonts w:ascii="Arial" w:hAnsi="Arial" w:cs="Arial"/>
          <w:color w:val="000000"/>
          <w:sz w:val="20"/>
          <w:szCs w:val="20"/>
        </w:rPr>
      </w:pPr>
      <w:r w:rsidRPr="00D203AC">
        <w:rPr>
          <w:rFonts w:ascii="Arial" w:hAnsi="Arial" w:cs="Arial"/>
          <w:color w:val="000000"/>
          <w:sz w:val="20"/>
          <w:szCs w:val="20"/>
        </w:rPr>
        <w:t>16.6. Os licitantes assumem todos os custos de preparação e apresentação de suas propostas e a Administração não será, em nenhum caso, responsável por esses custos, independentemente da condução ou do resultado do processo licitatório.</w:t>
      </w:r>
    </w:p>
    <w:p w14:paraId="2449DF0B" w14:textId="77777777" w:rsidR="00D203AC" w:rsidRPr="00D203AC" w:rsidRDefault="00D203AC" w:rsidP="00DD6DF9">
      <w:pPr>
        <w:spacing w:after="48" w:line="276" w:lineRule="auto"/>
        <w:jc w:val="both"/>
        <w:rPr>
          <w:rFonts w:ascii="Arial" w:hAnsi="Arial" w:cs="Arial"/>
          <w:color w:val="000000"/>
          <w:sz w:val="20"/>
          <w:szCs w:val="20"/>
        </w:rPr>
      </w:pPr>
      <w:r w:rsidRPr="00D203AC">
        <w:rPr>
          <w:rFonts w:ascii="Arial" w:hAnsi="Arial" w:cs="Arial"/>
          <w:color w:val="000000"/>
          <w:sz w:val="20"/>
          <w:szCs w:val="20"/>
        </w:rPr>
        <w:t>16.7. Na contagem dos prazos estabelecidos neste Edital e seus Anexos, excluir-se-á o dia do início e incluir-se-á o do vencimento. Só se iniciam e vencem os prazos em dias de expediente na Administração.</w:t>
      </w:r>
    </w:p>
    <w:p w14:paraId="40FE6B75" w14:textId="77777777" w:rsidR="00D203AC" w:rsidRPr="00D203AC" w:rsidRDefault="00D203AC" w:rsidP="00DD6DF9">
      <w:pPr>
        <w:spacing w:after="48" w:line="276" w:lineRule="auto"/>
        <w:jc w:val="both"/>
        <w:rPr>
          <w:rFonts w:ascii="Arial" w:hAnsi="Arial" w:cs="Arial"/>
          <w:color w:val="000000"/>
          <w:sz w:val="20"/>
          <w:szCs w:val="20"/>
        </w:rPr>
      </w:pPr>
      <w:r w:rsidRPr="00D203AC">
        <w:rPr>
          <w:rFonts w:ascii="Arial" w:hAnsi="Arial" w:cs="Arial"/>
          <w:color w:val="000000"/>
          <w:sz w:val="20"/>
          <w:szCs w:val="20"/>
        </w:rPr>
        <w:t>16.8. O desatendimento de exigências formais não essenciais não importará o afastamento do licitante, desde que seja possível o aproveitamento do ato, observados os princípios da isonomia e do interesse público.</w:t>
      </w:r>
    </w:p>
    <w:p w14:paraId="7B6D45C3" w14:textId="77777777" w:rsidR="00D203AC" w:rsidRPr="00D203AC" w:rsidRDefault="00D203AC" w:rsidP="00DD6DF9">
      <w:pPr>
        <w:spacing w:after="48" w:line="276" w:lineRule="auto"/>
        <w:jc w:val="both"/>
        <w:rPr>
          <w:rFonts w:ascii="Arial" w:hAnsi="Arial" w:cs="Arial"/>
          <w:color w:val="000000"/>
          <w:sz w:val="20"/>
          <w:szCs w:val="20"/>
        </w:rPr>
      </w:pPr>
      <w:r w:rsidRPr="00D203AC">
        <w:rPr>
          <w:rFonts w:ascii="Arial" w:hAnsi="Arial" w:cs="Arial"/>
          <w:color w:val="000000"/>
          <w:sz w:val="20"/>
          <w:szCs w:val="20"/>
        </w:rPr>
        <w:t>16.9. Em caso de divergência entre disposições deste Edital e de seus anexos ou demais peças que compõem o processo, prevalecerá as deste Edital.</w:t>
      </w:r>
    </w:p>
    <w:p w14:paraId="4F55075C" w14:textId="11FC9380" w:rsidR="00522FA9" w:rsidRPr="00522FA9" w:rsidRDefault="00522FA9" w:rsidP="00DD6DF9">
      <w:pPr>
        <w:spacing w:after="48" w:line="276" w:lineRule="auto"/>
        <w:jc w:val="both"/>
        <w:rPr>
          <w:rFonts w:ascii="Arial" w:hAnsi="Arial" w:cs="Arial"/>
          <w:color w:val="000000"/>
          <w:sz w:val="20"/>
          <w:szCs w:val="20"/>
        </w:rPr>
      </w:pPr>
      <w:r w:rsidRPr="00522FA9">
        <w:rPr>
          <w:rStyle w:val="numeragerais"/>
          <w:rFonts w:ascii="Arial" w:hAnsi="Arial" w:cs="Arial"/>
          <w:color w:val="000000"/>
          <w:sz w:val="20"/>
          <w:szCs w:val="20"/>
        </w:rPr>
        <w:t>16</w:t>
      </w:r>
      <w:r w:rsidRPr="00522FA9">
        <w:rPr>
          <w:rFonts w:ascii="Arial" w:hAnsi="Arial" w:cs="Arial"/>
          <w:color w:val="000000"/>
          <w:sz w:val="20"/>
          <w:szCs w:val="20"/>
        </w:rPr>
        <w:t>.</w:t>
      </w:r>
      <w:r w:rsidRPr="00522FA9">
        <w:rPr>
          <w:rStyle w:val="layer1numeragerais"/>
          <w:rFonts w:ascii="Arial" w:hAnsi="Arial" w:cs="Arial"/>
          <w:color w:val="000000"/>
          <w:sz w:val="20"/>
          <w:szCs w:val="20"/>
        </w:rPr>
        <w:t>10</w:t>
      </w:r>
      <w:r w:rsidRPr="00522FA9">
        <w:rPr>
          <w:rFonts w:ascii="Arial" w:hAnsi="Arial" w:cs="Arial"/>
          <w:color w:val="000000"/>
          <w:sz w:val="20"/>
          <w:szCs w:val="20"/>
        </w:rPr>
        <w:t>. O Edital e seus anexos estão disponíveis, na íntegra, no Portal Nacional de Contratações Públicas (PNCP) e endereço eletrônico</w:t>
      </w:r>
      <w:r w:rsidR="00605FCE">
        <w:rPr>
          <w:rFonts w:ascii="Arial" w:hAnsi="Arial" w:cs="Arial"/>
          <w:color w:val="000000"/>
          <w:sz w:val="20"/>
          <w:szCs w:val="20"/>
        </w:rPr>
        <w:t>:</w:t>
      </w:r>
      <w:r w:rsidRPr="00522FA9">
        <w:rPr>
          <w:rFonts w:ascii="Arial" w:hAnsi="Arial" w:cs="Arial"/>
          <w:color w:val="000000"/>
          <w:sz w:val="20"/>
          <w:szCs w:val="20"/>
        </w:rPr>
        <w:t> </w:t>
      </w:r>
      <w:r w:rsidRPr="00605FCE">
        <w:rPr>
          <w:rFonts w:ascii="Arial" w:hAnsi="Arial" w:cs="Arial"/>
          <w:b/>
          <w:bCs/>
          <w:color w:val="000000"/>
          <w:sz w:val="20"/>
          <w:szCs w:val="20"/>
        </w:rPr>
        <w:t>www.gov.br/compras/pt-br</w:t>
      </w:r>
      <w:r w:rsidRPr="00522FA9">
        <w:rPr>
          <w:rFonts w:ascii="Arial" w:hAnsi="Arial" w:cs="Arial"/>
          <w:color w:val="000000"/>
          <w:sz w:val="20"/>
          <w:szCs w:val="20"/>
        </w:rPr>
        <w:t>.</w:t>
      </w:r>
    </w:p>
    <w:p w14:paraId="0EB08D5B" w14:textId="05B5A2E3" w:rsidR="00522FA9" w:rsidRPr="00522FA9" w:rsidRDefault="00522FA9" w:rsidP="00DD6DF9">
      <w:pPr>
        <w:pStyle w:val="beforesub"/>
        <w:spacing w:before="0" w:beforeAutospacing="0" w:after="0" w:afterAutospacing="0" w:line="276" w:lineRule="auto"/>
        <w:jc w:val="both"/>
        <w:rPr>
          <w:rFonts w:ascii="Arial" w:hAnsi="Arial" w:cs="Arial"/>
          <w:color w:val="000000"/>
          <w:sz w:val="20"/>
          <w:szCs w:val="20"/>
        </w:rPr>
      </w:pPr>
      <w:r w:rsidRPr="00522FA9">
        <w:rPr>
          <w:rStyle w:val="numeragerais"/>
          <w:rFonts w:ascii="Arial" w:hAnsi="Arial" w:cs="Arial"/>
          <w:color w:val="000000"/>
          <w:sz w:val="20"/>
          <w:szCs w:val="20"/>
        </w:rPr>
        <w:t>16</w:t>
      </w:r>
      <w:r w:rsidRPr="00522FA9">
        <w:rPr>
          <w:rFonts w:ascii="Arial" w:hAnsi="Arial" w:cs="Arial"/>
          <w:color w:val="000000"/>
          <w:sz w:val="20"/>
          <w:szCs w:val="20"/>
        </w:rPr>
        <w:t>.</w:t>
      </w:r>
      <w:r w:rsidRPr="00522FA9">
        <w:rPr>
          <w:rStyle w:val="layer1numeragerais"/>
          <w:rFonts w:ascii="Arial" w:hAnsi="Arial" w:cs="Arial"/>
          <w:color w:val="000000"/>
          <w:sz w:val="20"/>
          <w:szCs w:val="20"/>
        </w:rPr>
        <w:t>11</w:t>
      </w:r>
      <w:r w:rsidRPr="00522FA9">
        <w:rPr>
          <w:rFonts w:ascii="Arial" w:hAnsi="Arial" w:cs="Arial"/>
          <w:color w:val="000000"/>
          <w:sz w:val="20"/>
          <w:szCs w:val="20"/>
        </w:rPr>
        <w:t>. Integram este Edital, para todos os fins e efeitos, os seguintes anexos:</w:t>
      </w:r>
    </w:p>
    <w:p w14:paraId="262BA437" w14:textId="77777777" w:rsidR="00522FA9" w:rsidRPr="00A92813" w:rsidRDefault="00522FA9" w:rsidP="00DD6DF9">
      <w:pPr>
        <w:pStyle w:val="sub1"/>
        <w:spacing w:before="0" w:beforeAutospacing="0" w:after="48" w:afterAutospacing="0" w:line="276" w:lineRule="auto"/>
        <w:ind w:firstLine="567"/>
        <w:jc w:val="both"/>
        <w:rPr>
          <w:rFonts w:ascii="Arial" w:hAnsi="Arial" w:cs="Arial"/>
          <w:color w:val="000000"/>
          <w:sz w:val="19"/>
          <w:szCs w:val="19"/>
        </w:rPr>
      </w:pPr>
      <w:r w:rsidRPr="00A92813">
        <w:rPr>
          <w:rStyle w:val="numeragerais"/>
          <w:rFonts w:ascii="Arial" w:hAnsi="Arial" w:cs="Arial"/>
          <w:color w:val="000000"/>
          <w:sz w:val="19"/>
          <w:szCs w:val="19"/>
        </w:rPr>
        <w:t>16</w:t>
      </w:r>
      <w:r w:rsidRPr="00A92813">
        <w:rPr>
          <w:rFonts w:ascii="Arial" w:hAnsi="Arial" w:cs="Arial"/>
          <w:color w:val="000000"/>
          <w:sz w:val="19"/>
          <w:szCs w:val="19"/>
        </w:rPr>
        <w:t>.</w:t>
      </w:r>
      <w:r w:rsidRPr="00A92813">
        <w:rPr>
          <w:rStyle w:val="layer1numeragerais"/>
          <w:rFonts w:ascii="Arial" w:hAnsi="Arial" w:cs="Arial"/>
          <w:color w:val="000000"/>
          <w:sz w:val="19"/>
          <w:szCs w:val="19"/>
        </w:rPr>
        <w:t>11</w:t>
      </w:r>
      <w:r w:rsidRPr="00A92813">
        <w:rPr>
          <w:rFonts w:ascii="Arial" w:hAnsi="Arial" w:cs="Arial"/>
          <w:color w:val="000000"/>
          <w:sz w:val="19"/>
          <w:szCs w:val="19"/>
        </w:rPr>
        <w:t>.</w:t>
      </w:r>
      <w:r w:rsidRPr="00A92813">
        <w:rPr>
          <w:rStyle w:val="layer2numeragerais"/>
          <w:rFonts w:ascii="Arial" w:hAnsi="Arial" w:cs="Arial"/>
          <w:color w:val="000000"/>
          <w:sz w:val="19"/>
          <w:szCs w:val="19"/>
        </w:rPr>
        <w:t>1</w:t>
      </w:r>
      <w:r w:rsidRPr="00A92813">
        <w:rPr>
          <w:rFonts w:ascii="Arial" w:hAnsi="Arial" w:cs="Arial"/>
          <w:color w:val="000000"/>
          <w:sz w:val="19"/>
          <w:szCs w:val="19"/>
        </w:rPr>
        <w:t>. ANEXO I - Termo de Referência.</w:t>
      </w:r>
    </w:p>
    <w:p w14:paraId="7347A8BF" w14:textId="77777777" w:rsidR="00522FA9" w:rsidRPr="00A92813" w:rsidRDefault="00522FA9" w:rsidP="00DD6DF9">
      <w:pPr>
        <w:spacing w:after="48" w:line="276" w:lineRule="auto"/>
        <w:ind w:firstLine="851"/>
        <w:jc w:val="both"/>
        <w:rPr>
          <w:rFonts w:ascii="Arial" w:eastAsia="Times New Roman" w:hAnsi="Arial" w:cs="Arial"/>
          <w:color w:val="000000"/>
          <w:sz w:val="19"/>
          <w:szCs w:val="19"/>
        </w:rPr>
      </w:pPr>
      <w:r w:rsidRPr="00A92813">
        <w:rPr>
          <w:rFonts w:ascii="Arial" w:eastAsia="Times New Roman" w:hAnsi="Arial" w:cs="Arial"/>
          <w:color w:val="000000"/>
          <w:sz w:val="19"/>
          <w:szCs w:val="19"/>
        </w:rPr>
        <w:t>16.11.1.1. Anexo I do Termo de Referência – Regras aplicáveis ao instrumento substitutivo ao contrato;</w:t>
      </w:r>
    </w:p>
    <w:p w14:paraId="1F218E44" w14:textId="2F725205" w:rsidR="00522FA9" w:rsidRPr="00A92813" w:rsidRDefault="00522FA9" w:rsidP="00DD6DF9">
      <w:pPr>
        <w:spacing w:after="48" w:line="276" w:lineRule="auto"/>
        <w:ind w:firstLine="851"/>
        <w:jc w:val="both"/>
        <w:rPr>
          <w:rFonts w:ascii="Arial" w:eastAsia="Times New Roman" w:hAnsi="Arial" w:cs="Arial"/>
          <w:color w:val="000000"/>
          <w:sz w:val="19"/>
          <w:szCs w:val="19"/>
        </w:rPr>
      </w:pPr>
      <w:r w:rsidRPr="00A92813">
        <w:rPr>
          <w:rFonts w:ascii="Arial" w:eastAsia="Times New Roman" w:hAnsi="Arial" w:cs="Arial"/>
          <w:color w:val="000000"/>
          <w:sz w:val="19"/>
          <w:szCs w:val="19"/>
        </w:rPr>
        <w:t>16.11.1.2. Anexo II do Termo de Referência –</w:t>
      </w:r>
      <w:r w:rsidR="007E5149">
        <w:rPr>
          <w:rFonts w:ascii="Arial" w:eastAsia="Times New Roman" w:hAnsi="Arial" w:cs="Arial"/>
          <w:color w:val="000000"/>
          <w:sz w:val="19"/>
          <w:szCs w:val="19"/>
        </w:rPr>
        <w:t xml:space="preserve"> </w:t>
      </w:r>
      <w:r w:rsidRPr="00A92813">
        <w:rPr>
          <w:rFonts w:ascii="Arial" w:eastAsia="Times New Roman" w:hAnsi="Arial" w:cs="Arial"/>
          <w:color w:val="000000"/>
          <w:sz w:val="19"/>
          <w:szCs w:val="19"/>
        </w:rPr>
        <w:t xml:space="preserve">Termo de </w:t>
      </w:r>
      <w:r w:rsidR="007E5149">
        <w:rPr>
          <w:rFonts w:ascii="Arial" w:eastAsia="Times New Roman" w:hAnsi="Arial" w:cs="Arial"/>
          <w:color w:val="000000"/>
          <w:sz w:val="19"/>
          <w:szCs w:val="19"/>
        </w:rPr>
        <w:t>c</w:t>
      </w:r>
      <w:r w:rsidRPr="00A92813">
        <w:rPr>
          <w:rFonts w:ascii="Arial" w:eastAsia="Times New Roman" w:hAnsi="Arial" w:cs="Arial"/>
          <w:color w:val="000000"/>
          <w:sz w:val="19"/>
          <w:szCs w:val="19"/>
        </w:rPr>
        <w:t>iência e concordância;</w:t>
      </w:r>
    </w:p>
    <w:p w14:paraId="1BD2F363" w14:textId="099B1666" w:rsidR="00E50BC4" w:rsidRPr="00A92813" w:rsidRDefault="00E50BC4" w:rsidP="00DD6DF9">
      <w:pPr>
        <w:spacing w:after="48" w:line="276" w:lineRule="auto"/>
        <w:ind w:firstLine="851"/>
        <w:jc w:val="both"/>
        <w:rPr>
          <w:rFonts w:ascii="Arial" w:eastAsia="Times New Roman" w:hAnsi="Arial" w:cs="Arial"/>
          <w:color w:val="000000"/>
          <w:sz w:val="19"/>
          <w:szCs w:val="19"/>
        </w:rPr>
      </w:pPr>
      <w:r w:rsidRPr="00A92813">
        <w:rPr>
          <w:rFonts w:ascii="Arial" w:eastAsia="Times New Roman" w:hAnsi="Arial" w:cs="Arial"/>
          <w:color w:val="000000"/>
          <w:sz w:val="19"/>
          <w:szCs w:val="19"/>
        </w:rPr>
        <w:t>13.11.1.</w:t>
      </w:r>
      <w:r w:rsidR="00605FCE">
        <w:rPr>
          <w:rFonts w:ascii="Arial" w:eastAsia="Times New Roman" w:hAnsi="Arial" w:cs="Arial"/>
          <w:color w:val="000000"/>
          <w:sz w:val="19"/>
          <w:szCs w:val="19"/>
        </w:rPr>
        <w:t>4</w:t>
      </w:r>
      <w:r w:rsidRPr="00A92813">
        <w:rPr>
          <w:rFonts w:ascii="Arial" w:eastAsia="Times New Roman" w:hAnsi="Arial" w:cs="Arial"/>
          <w:color w:val="000000"/>
          <w:sz w:val="19"/>
          <w:szCs w:val="19"/>
        </w:rPr>
        <w:t>. Anexo IV do Termo de Referência –</w:t>
      </w:r>
      <w:r w:rsidR="007E5149">
        <w:rPr>
          <w:rFonts w:ascii="Arial" w:eastAsia="Times New Roman" w:hAnsi="Arial" w:cs="Arial"/>
          <w:color w:val="000000"/>
          <w:sz w:val="19"/>
          <w:szCs w:val="19"/>
        </w:rPr>
        <w:t xml:space="preserve"> </w:t>
      </w:r>
      <w:r w:rsidR="00C96F70">
        <w:rPr>
          <w:rFonts w:ascii="Arial" w:eastAsia="Times New Roman" w:hAnsi="Arial" w:cs="Arial"/>
          <w:color w:val="000000"/>
          <w:sz w:val="19"/>
          <w:szCs w:val="19"/>
        </w:rPr>
        <w:t>D</w:t>
      </w:r>
      <w:r w:rsidR="00C96F70" w:rsidRPr="00C96F70">
        <w:rPr>
          <w:rFonts w:ascii="Arial" w:eastAsia="Times New Roman" w:hAnsi="Arial" w:cs="Arial"/>
          <w:color w:val="000000"/>
          <w:sz w:val="19"/>
          <w:szCs w:val="19"/>
        </w:rPr>
        <w:t>eclaração de boa situação financeira</w:t>
      </w:r>
      <w:r w:rsidRPr="00A92813">
        <w:rPr>
          <w:rFonts w:ascii="Arial" w:eastAsia="Times New Roman" w:hAnsi="Arial" w:cs="Arial"/>
          <w:color w:val="000000"/>
          <w:sz w:val="19"/>
          <w:szCs w:val="19"/>
        </w:rPr>
        <w:t>;</w:t>
      </w:r>
    </w:p>
    <w:p w14:paraId="03AFAE43" w14:textId="031C217F" w:rsidR="00522FA9" w:rsidRPr="00A92813" w:rsidRDefault="00522FA9" w:rsidP="00DD6DF9">
      <w:pPr>
        <w:spacing w:after="48" w:line="276" w:lineRule="auto"/>
        <w:ind w:firstLine="851"/>
        <w:jc w:val="both"/>
        <w:rPr>
          <w:rFonts w:ascii="Arial" w:eastAsia="Times New Roman" w:hAnsi="Arial" w:cs="Arial"/>
          <w:color w:val="000000"/>
          <w:sz w:val="19"/>
          <w:szCs w:val="19"/>
        </w:rPr>
      </w:pPr>
      <w:r w:rsidRPr="00A92813">
        <w:rPr>
          <w:rFonts w:ascii="Arial" w:eastAsia="Times New Roman" w:hAnsi="Arial" w:cs="Arial"/>
          <w:color w:val="000000"/>
          <w:sz w:val="19"/>
          <w:szCs w:val="19"/>
        </w:rPr>
        <w:t>16.11.1.</w:t>
      </w:r>
      <w:r w:rsidR="00C96F70">
        <w:rPr>
          <w:rFonts w:ascii="Arial" w:eastAsia="Times New Roman" w:hAnsi="Arial" w:cs="Arial"/>
          <w:color w:val="000000"/>
          <w:sz w:val="19"/>
          <w:szCs w:val="19"/>
        </w:rPr>
        <w:t>6</w:t>
      </w:r>
      <w:r w:rsidRPr="00A92813">
        <w:rPr>
          <w:rFonts w:ascii="Arial" w:eastAsia="Times New Roman" w:hAnsi="Arial" w:cs="Arial"/>
          <w:color w:val="000000"/>
          <w:sz w:val="19"/>
          <w:szCs w:val="19"/>
        </w:rPr>
        <w:t>. Apêndice do Anexo I – Estudo Técnico Preliminar;</w:t>
      </w:r>
    </w:p>
    <w:p w14:paraId="5E5000FE" w14:textId="7DD2285F" w:rsidR="00E50BC4" w:rsidRPr="00A92813" w:rsidRDefault="00E50BC4" w:rsidP="00DD6DF9">
      <w:pPr>
        <w:pStyle w:val="sub2"/>
        <w:spacing w:before="0" w:beforeAutospacing="0" w:after="48" w:afterAutospacing="0" w:line="276" w:lineRule="auto"/>
        <w:ind w:firstLine="851"/>
        <w:jc w:val="both"/>
        <w:rPr>
          <w:rFonts w:ascii="Arial" w:hAnsi="Arial" w:cs="Arial"/>
          <w:color w:val="000000"/>
          <w:sz w:val="19"/>
          <w:szCs w:val="19"/>
        </w:rPr>
      </w:pPr>
      <w:r w:rsidRPr="00A92813">
        <w:rPr>
          <w:rStyle w:val="numeragerais"/>
          <w:rFonts w:ascii="Arial" w:hAnsi="Arial" w:cs="Arial"/>
          <w:color w:val="000000"/>
          <w:sz w:val="19"/>
          <w:szCs w:val="19"/>
        </w:rPr>
        <w:t>16</w:t>
      </w:r>
      <w:r w:rsidRPr="00A92813">
        <w:rPr>
          <w:rFonts w:ascii="Arial" w:hAnsi="Arial" w:cs="Arial"/>
          <w:color w:val="000000"/>
          <w:sz w:val="19"/>
          <w:szCs w:val="19"/>
        </w:rPr>
        <w:t>.</w:t>
      </w:r>
      <w:r w:rsidRPr="00A92813">
        <w:rPr>
          <w:rStyle w:val="layer1numeragerais"/>
          <w:rFonts w:ascii="Arial" w:hAnsi="Arial" w:cs="Arial"/>
          <w:color w:val="000000"/>
          <w:sz w:val="19"/>
          <w:szCs w:val="19"/>
        </w:rPr>
        <w:t>11</w:t>
      </w:r>
      <w:r w:rsidRPr="00A92813">
        <w:rPr>
          <w:rFonts w:ascii="Arial" w:hAnsi="Arial" w:cs="Arial"/>
          <w:color w:val="000000"/>
          <w:sz w:val="19"/>
          <w:szCs w:val="19"/>
        </w:rPr>
        <w:t>.</w:t>
      </w:r>
      <w:r w:rsidRPr="00A92813">
        <w:rPr>
          <w:rStyle w:val="layer2numeragerais"/>
          <w:rFonts w:ascii="Arial" w:hAnsi="Arial" w:cs="Arial"/>
          <w:color w:val="000000"/>
          <w:sz w:val="19"/>
          <w:szCs w:val="19"/>
        </w:rPr>
        <w:t>1</w:t>
      </w:r>
      <w:r w:rsidRPr="00A92813">
        <w:rPr>
          <w:rFonts w:ascii="Arial" w:hAnsi="Arial" w:cs="Arial"/>
          <w:color w:val="000000"/>
          <w:sz w:val="19"/>
          <w:szCs w:val="19"/>
        </w:rPr>
        <w:t>.</w:t>
      </w:r>
      <w:r w:rsidR="00C96F70">
        <w:rPr>
          <w:rFonts w:ascii="Arial" w:hAnsi="Arial" w:cs="Arial"/>
          <w:color w:val="000000"/>
          <w:sz w:val="19"/>
          <w:szCs w:val="19"/>
        </w:rPr>
        <w:t>7</w:t>
      </w:r>
      <w:r w:rsidRPr="00A92813">
        <w:rPr>
          <w:rFonts w:ascii="Arial" w:hAnsi="Arial" w:cs="Arial"/>
          <w:color w:val="000000"/>
          <w:sz w:val="19"/>
          <w:szCs w:val="19"/>
        </w:rPr>
        <w:t>. Apêndice do Anexo I – Mapa de Risco</w:t>
      </w:r>
      <w:r w:rsidR="001B6AF9" w:rsidRPr="00A92813">
        <w:rPr>
          <w:rFonts w:ascii="Arial" w:hAnsi="Arial" w:cs="Arial"/>
          <w:color w:val="000000"/>
          <w:sz w:val="19"/>
          <w:szCs w:val="19"/>
        </w:rPr>
        <w:t>;</w:t>
      </w:r>
    </w:p>
    <w:p w14:paraId="3E8BD775" w14:textId="77777777" w:rsidR="00522FA9" w:rsidRPr="00A92813" w:rsidRDefault="00522FA9" w:rsidP="00DD6DF9">
      <w:pPr>
        <w:spacing w:after="48" w:line="276" w:lineRule="auto"/>
        <w:ind w:firstLine="567"/>
        <w:jc w:val="both"/>
        <w:rPr>
          <w:rFonts w:ascii="Arial" w:eastAsia="Times New Roman" w:hAnsi="Arial" w:cs="Arial"/>
          <w:color w:val="000000"/>
          <w:sz w:val="19"/>
          <w:szCs w:val="19"/>
        </w:rPr>
      </w:pPr>
      <w:r w:rsidRPr="00A92813">
        <w:rPr>
          <w:rFonts w:ascii="Arial" w:eastAsia="Times New Roman" w:hAnsi="Arial" w:cs="Arial"/>
          <w:color w:val="000000"/>
          <w:sz w:val="19"/>
          <w:szCs w:val="19"/>
        </w:rPr>
        <w:t>13.11.2. ANEXO II - Modelo de Termo de Contrato;</w:t>
      </w:r>
    </w:p>
    <w:p w14:paraId="15D580CB" w14:textId="77777777" w:rsidR="00522FA9" w:rsidRPr="00A92813" w:rsidRDefault="00522FA9" w:rsidP="00DD6DF9">
      <w:pPr>
        <w:spacing w:after="48" w:line="276" w:lineRule="auto"/>
        <w:ind w:firstLine="567"/>
        <w:jc w:val="both"/>
        <w:rPr>
          <w:rFonts w:ascii="Arial" w:eastAsia="Times New Roman" w:hAnsi="Arial" w:cs="Arial"/>
          <w:color w:val="000000"/>
          <w:sz w:val="19"/>
          <w:szCs w:val="19"/>
        </w:rPr>
      </w:pPr>
      <w:r w:rsidRPr="00A92813">
        <w:rPr>
          <w:rFonts w:ascii="Arial" w:eastAsia="Times New Roman" w:hAnsi="Arial" w:cs="Arial"/>
          <w:color w:val="000000"/>
          <w:sz w:val="19"/>
          <w:szCs w:val="19"/>
        </w:rPr>
        <w:t xml:space="preserve">13.11.3. ANEXO III - Modelo de Ata de Registro de Preços. </w:t>
      </w:r>
    </w:p>
    <w:p w14:paraId="0E89D874" w14:textId="77777777" w:rsidR="00C96F70" w:rsidRPr="00A92813" w:rsidRDefault="00C96F70" w:rsidP="00DD6DF9">
      <w:pPr>
        <w:spacing w:after="48" w:line="276" w:lineRule="auto"/>
        <w:ind w:firstLine="567"/>
        <w:jc w:val="both"/>
        <w:rPr>
          <w:rFonts w:ascii="Arial" w:eastAsia="Times New Roman" w:hAnsi="Arial" w:cs="Arial"/>
          <w:color w:val="000000"/>
          <w:sz w:val="19"/>
          <w:szCs w:val="19"/>
        </w:rPr>
      </w:pPr>
      <w:r w:rsidRPr="00A92813">
        <w:rPr>
          <w:rFonts w:ascii="Arial" w:eastAsia="Times New Roman" w:hAnsi="Arial" w:cs="Arial"/>
          <w:color w:val="000000"/>
          <w:sz w:val="19"/>
          <w:szCs w:val="19"/>
        </w:rPr>
        <w:t>13.11.4. ANEXO IV - Modelo de Proposta de Preços.</w:t>
      </w:r>
    </w:p>
    <w:p w14:paraId="45999E38" w14:textId="17E523B0" w:rsidR="00522FA9" w:rsidRDefault="00522FA9" w:rsidP="00DD6DF9">
      <w:pPr>
        <w:spacing w:after="48" w:line="276" w:lineRule="auto"/>
        <w:jc w:val="both"/>
        <w:rPr>
          <w:rFonts w:ascii="Arial" w:hAnsi="Arial" w:cs="Arial"/>
          <w:color w:val="000000"/>
          <w:sz w:val="20"/>
          <w:szCs w:val="20"/>
        </w:rPr>
      </w:pPr>
      <w:r w:rsidRPr="00522FA9">
        <w:rPr>
          <w:rFonts w:ascii="Arial" w:hAnsi="Arial" w:cs="Arial"/>
          <w:color w:val="000000"/>
          <w:sz w:val="20"/>
          <w:szCs w:val="20"/>
        </w:rPr>
        <w:t>Dois Riachos, 1</w:t>
      </w:r>
      <w:r w:rsidR="009776F9">
        <w:rPr>
          <w:rFonts w:ascii="Arial" w:hAnsi="Arial" w:cs="Arial"/>
          <w:color w:val="000000"/>
          <w:sz w:val="20"/>
          <w:szCs w:val="20"/>
        </w:rPr>
        <w:t>2</w:t>
      </w:r>
      <w:r w:rsidRPr="00522FA9">
        <w:rPr>
          <w:rFonts w:ascii="Arial" w:hAnsi="Arial" w:cs="Arial"/>
          <w:color w:val="000000"/>
          <w:sz w:val="20"/>
          <w:szCs w:val="20"/>
        </w:rPr>
        <w:t xml:space="preserve"> de </w:t>
      </w:r>
      <w:r w:rsidR="00D203AC">
        <w:rPr>
          <w:rFonts w:ascii="Arial" w:hAnsi="Arial" w:cs="Arial"/>
          <w:color w:val="000000"/>
          <w:sz w:val="20"/>
          <w:szCs w:val="20"/>
        </w:rPr>
        <w:t>setembr</w:t>
      </w:r>
      <w:r w:rsidRPr="00522FA9">
        <w:rPr>
          <w:rFonts w:ascii="Arial" w:hAnsi="Arial" w:cs="Arial"/>
          <w:color w:val="000000"/>
          <w:sz w:val="20"/>
          <w:szCs w:val="20"/>
        </w:rPr>
        <w:t>o de 2025</w:t>
      </w:r>
    </w:p>
    <w:p w14:paraId="75868AAD" w14:textId="77777777" w:rsidR="00443449" w:rsidRDefault="00443449" w:rsidP="00DD6DF9">
      <w:pPr>
        <w:spacing w:after="48" w:line="276" w:lineRule="auto"/>
        <w:jc w:val="both"/>
        <w:rPr>
          <w:rFonts w:ascii="Arial" w:hAnsi="Arial" w:cs="Arial"/>
          <w:color w:val="000000"/>
          <w:sz w:val="20"/>
          <w:szCs w:val="20"/>
        </w:rPr>
      </w:pPr>
    </w:p>
    <w:p w14:paraId="50A2EEEF" w14:textId="77777777" w:rsidR="00443449" w:rsidRPr="00522FA9" w:rsidRDefault="00443449" w:rsidP="00DD6DF9">
      <w:pPr>
        <w:spacing w:after="48" w:line="276" w:lineRule="auto"/>
        <w:jc w:val="both"/>
        <w:rPr>
          <w:rFonts w:ascii="Arial" w:hAnsi="Arial" w:cs="Arial"/>
          <w:color w:val="000000"/>
          <w:sz w:val="20"/>
          <w:szCs w:val="20"/>
        </w:rPr>
      </w:pPr>
    </w:p>
    <w:p w14:paraId="6F612A2D" w14:textId="7094BF97" w:rsidR="00522FA9" w:rsidRPr="00522FA9" w:rsidRDefault="00522FA9" w:rsidP="00DD6DF9">
      <w:pPr>
        <w:pStyle w:val="NormalWeb"/>
        <w:spacing w:before="0" w:beforeAutospacing="0" w:after="48" w:afterAutospacing="0" w:line="288" w:lineRule="atLeast"/>
        <w:jc w:val="center"/>
        <w:rPr>
          <w:rFonts w:ascii="Arial" w:hAnsi="Arial" w:cs="Arial"/>
          <w:color w:val="000000"/>
          <w:sz w:val="20"/>
          <w:szCs w:val="20"/>
        </w:rPr>
      </w:pPr>
      <w:r w:rsidRPr="00522FA9">
        <w:rPr>
          <w:rFonts w:ascii="Arial" w:hAnsi="Arial" w:cs="Arial"/>
          <w:color w:val="000000"/>
          <w:sz w:val="20"/>
          <w:szCs w:val="20"/>
        </w:rPr>
        <w:t>............................................................................</w:t>
      </w:r>
    </w:p>
    <w:p w14:paraId="7D9BE952" w14:textId="77777777" w:rsidR="00522FA9" w:rsidRPr="00522FA9" w:rsidRDefault="00522FA9" w:rsidP="00522FA9">
      <w:pPr>
        <w:pStyle w:val="centralizado"/>
        <w:spacing w:before="0" w:beforeAutospacing="0" w:after="48" w:afterAutospacing="0" w:line="288" w:lineRule="atLeast"/>
        <w:jc w:val="center"/>
        <w:rPr>
          <w:rFonts w:ascii="Arial" w:hAnsi="Arial" w:cs="Arial"/>
          <w:b/>
          <w:bCs/>
          <w:color w:val="000000"/>
          <w:sz w:val="20"/>
          <w:szCs w:val="20"/>
        </w:rPr>
      </w:pPr>
      <w:r w:rsidRPr="00522FA9">
        <w:rPr>
          <w:rFonts w:ascii="Arial" w:hAnsi="Arial" w:cs="Arial"/>
          <w:b/>
          <w:bCs/>
          <w:color w:val="000000"/>
          <w:sz w:val="20"/>
          <w:szCs w:val="20"/>
        </w:rPr>
        <w:t>ROZINEIDE BARBOSA DE ARAÚJO CAMILO</w:t>
      </w:r>
    </w:p>
    <w:p w14:paraId="6152DB0F" w14:textId="30BE4E15" w:rsidR="00522FA9" w:rsidRDefault="00522FA9" w:rsidP="00522FA9">
      <w:pPr>
        <w:pStyle w:val="centralizado"/>
        <w:spacing w:before="0" w:beforeAutospacing="0" w:after="48" w:afterAutospacing="0" w:line="288" w:lineRule="atLeast"/>
        <w:jc w:val="center"/>
        <w:rPr>
          <w:rFonts w:ascii="Arial" w:hAnsi="Arial" w:cs="Arial"/>
          <w:b/>
          <w:bCs/>
          <w:color w:val="000000"/>
          <w:sz w:val="20"/>
          <w:szCs w:val="20"/>
        </w:rPr>
      </w:pPr>
      <w:r w:rsidRPr="00522FA9">
        <w:rPr>
          <w:rFonts w:ascii="Arial" w:hAnsi="Arial" w:cs="Arial"/>
          <w:b/>
          <w:bCs/>
          <w:color w:val="000000"/>
          <w:sz w:val="20"/>
          <w:szCs w:val="20"/>
        </w:rPr>
        <w:t>PREFEITA</w:t>
      </w:r>
    </w:p>
    <w:p w14:paraId="6128C620" w14:textId="77777777" w:rsidR="00443449" w:rsidRDefault="00443449" w:rsidP="00522FA9">
      <w:pPr>
        <w:pStyle w:val="centralizado"/>
        <w:spacing w:before="0" w:beforeAutospacing="0" w:after="48" w:afterAutospacing="0" w:line="288" w:lineRule="atLeast"/>
        <w:jc w:val="center"/>
        <w:rPr>
          <w:rFonts w:ascii="Arial" w:hAnsi="Arial" w:cs="Arial"/>
          <w:b/>
          <w:bCs/>
          <w:color w:val="000000"/>
          <w:sz w:val="20"/>
          <w:szCs w:val="20"/>
        </w:rPr>
      </w:pPr>
    </w:p>
    <w:p w14:paraId="2F92873C" w14:textId="77777777" w:rsidR="00443449" w:rsidRDefault="00443449" w:rsidP="00522FA9">
      <w:pPr>
        <w:pStyle w:val="centralizado"/>
        <w:spacing w:before="0" w:beforeAutospacing="0" w:after="48" w:afterAutospacing="0" w:line="288" w:lineRule="atLeast"/>
        <w:jc w:val="center"/>
        <w:rPr>
          <w:rFonts w:ascii="Arial" w:hAnsi="Arial" w:cs="Arial"/>
          <w:b/>
          <w:bCs/>
          <w:color w:val="000000"/>
          <w:sz w:val="20"/>
          <w:szCs w:val="20"/>
        </w:rPr>
      </w:pPr>
    </w:p>
    <w:p w14:paraId="6FF7A16B" w14:textId="77777777" w:rsidR="00443449" w:rsidRDefault="00443449" w:rsidP="00522FA9">
      <w:pPr>
        <w:pStyle w:val="centralizado"/>
        <w:spacing w:before="0" w:beforeAutospacing="0" w:after="48" w:afterAutospacing="0" w:line="288" w:lineRule="atLeast"/>
        <w:jc w:val="center"/>
        <w:rPr>
          <w:rFonts w:ascii="Arial" w:hAnsi="Arial" w:cs="Arial"/>
          <w:b/>
          <w:bCs/>
          <w:color w:val="000000"/>
          <w:sz w:val="20"/>
          <w:szCs w:val="20"/>
        </w:rPr>
      </w:pPr>
    </w:p>
    <w:p w14:paraId="1EAF537A" w14:textId="77777777" w:rsidR="00443449" w:rsidRDefault="00443449" w:rsidP="00522FA9">
      <w:pPr>
        <w:pStyle w:val="centralizado"/>
        <w:spacing w:before="0" w:beforeAutospacing="0" w:after="48" w:afterAutospacing="0" w:line="288" w:lineRule="atLeast"/>
        <w:jc w:val="center"/>
        <w:rPr>
          <w:rFonts w:ascii="Arial" w:hAnsi="Arial" w:cs="Arial"/>
          <w:b/>
          <w:bCs/>
          <w:color w:val="000000"/>
          <w:sz w:val="20"/>
          <w:szCs w:val="20"/>
        </w:rPr>
      </w:pPr>
    </w:p>
    <w:p w14:paraId="08A2A3FA" w14:textId="77777777" w:rsidR="00443449" w:rsidRDefault="00443449" w:rsidP="00522FA9">
      <w:pPr>
        <w:pStyle w:val="centralizado"/>
        <w:spacing w:before="0" w:beforeAutospacing="0" w:after="48" w:afterAutospacing="0" w:line="288" w:lineRule="atLeast"/>
        <w:jc w:val="center"/>
        <w:rPr>
          <w:rFonts w:ascii="Arial" w:hAnsi="Arial" w:cs="Arial"/>
          <w:b/>
          <w:bCs/>
          <w:color w:val="000000"/>
          <w:sz w:val="20"/>
          <w:szCs w:val="20"/>
        </w:rPr>
      </w:pPr>
    </w:p>
    <w:p w14:paraId="656B5438" w14:textId="77777777" w:rsidR="00443449" w:rsidRDefault="00443449" w:rsidP="00522FA9">
      <w:pPr>
        <w:pStyle w:val="centralizado"/>
        <w:spacing w:before="0" w:beforeAutospacing="0" w:after="48" w:afterAutospacing="0" w:line="288" w:lineRule="atLeast"/>
        <w:jc w:val="center"/>
        <w:rPr>
          <w:rFonts w:ascii="Arial" w:hAnsi="Arial" w:cs="Arial"/>
          <w:b/>
          <w:bCs/>
          <w:color w:val="000000"/>
          <w:sz w:val="20"/>
          <w:szCs w:val="20"/>
        </w:rPr>
      </w:pPr>
    </w:p>
    <w:p w14:paraId="26BACF0B" w14:textId="77777777" w:rsidR="00443449" w:rsidRDefault="00443449" w:rsidP="00522FA9">
      <w:pPr>
        <w:pStyle w:val="centralizado"/>
        <w:spacing w:before="0" w:beforeAutospacing="0" w:after="48" w:afterAutospacing="0" w:line="288" w:lineRule="atLeast"/>
        <w:jc w:val="center"/>
        <w:rPr>
          <w:rFonts w:ascii="Arial" w:hAnsi="Arial" w:cs="Arial"/>
          <w:b/>
          <w:bCs/>
          <w:color w:val="000000"/>
          <w:sz w:val="20"/>
          <w:szCs w:val="20"/>
        </w:rPr>
      </w:pPr>
    </w:p>
    <w:p w14:paraId="5AD8ECC4" w14:textId="77777777" w:rsidR="00443449" w:rsidRDefault="00443449" w:rsidP="00522FA9">
      <w:pPr>
        <w:pStyle w:val="centralizado"/>
        <w:spacing w:before="0" w:beforeAutospacing="0" w:after="48" w:afterAutospacing="0" w:line="288" w:lineRule="atLeast"/>
        <w:jc w:val="center"/>
        <w:rPr>
          <w:rFonts w:ascii="Arial" w:hAnsi="Arial" w:cs="Arial"/>
          <w:b/>
          <w:bCs/>
          <w:color w:val="000000"/>
          <w:sz w:val="20"/>
          <w:szCs w:val="20"/>
        </w:rPr>
      </w:pPr>
    </w:p>
    <w:p w14:paraId="12F71CD0" w14:textId="77777777" w:rsidR="00DD6DF9" w:rsidRPr="00DD6DF9" w:rsidRDefault="00DD6DF9" w:rsidP="00D02214">
      <w:pPr>
        <w:pBdr>
          <w:top w:val="single" w:sz="4" w:space="1" w:color="auto"/>
        </w:pBdr>
        <w:shd w:val="clear" w:color="auto" w:fill="D9D9D9" w:themeFill="background1" w:themeFillShade="D9"/>
        <w:ind w:left="-284" w:right="-285"/>
        <w:jc w:val="both"/>
        <w:rPr>
          <w:rFonts w:asciiTheme="majorHAnsi" w:hAnsiTheme="majorHAnsi" w:cstheme="majorHAnsi"/>
          <w:color w:val="000000"/>
          <w:sz w:val="16"/>
          <w:szCs w:val="16"/>
        </w:rPr>
      </w:pPr>
      <w:r w:rsidRPr="00DD6DF9">
        <w:rPr>
          <w:rFonts w:asciiTheme="majorHAnsi" w:hAnsiTheme="majorHAnsi" w:cstheme="majorHAnsi"/>
          <w:color w:val="000000"/>
          <w:sz w:val="16"/>
          <w:szCs w:val="16"/>
        </w:rPr>
        <w:t>AGU - Advocacia Geral da União / CGU - Consultoria-Geral da União / Câmara Nacional de Modelos de Licitações e Contratos da Consultoria-Geral da União</w:t>
      </w:r>
    </w:p>
    <w:p w14:paraId="2D1912FB" w14:textId="77777777" w:rsidR="00DD6DF9" w:rsidRPr="00DD6DF9" w:rsidRDefault="00DD6DF9" w:rsidP="00D02214">
      <w:pPr>
        <w:shd w:val="clear" w:color="auto" w:fill="D9D9D9" w:themeFill="background1" w:themeFillShade="D9"/>
        <w:ind w:left="-284" w:right="-285"/>
        <w:jc w:val="both"/>
        <w:rPr>
          <w:rFonts w:asciiTheme="majorHAnsi" w:hAnsiTheme="majorHAnsi" w:cstheme="majorHAnsi"/>
          <w:color w:val="000000"/>
          <w:sz w:val="16"/>
          <w:szCs w:val="16"/>
        </w:rPr>
      </w:pPr>
      <w:r w:rsidRPr="00DD6DF9">
        <w:rPr>
          <w:rFonts w:asciiTheme="majorHAnsi" w:hAnsiTheme="majorHAnsi" w:cstheme="majorHAnsi"/>
          <w:color w:val="000000"/>
          <w:sz w:val="16"/>
          <w:szCs w:val="16"/>
        </w:rPr>
        <w:t>Atualização: SET/2025</w:t>
      </w:r>
    </w:p>
    <w:p w14:paraId="35FA0299" w14:textId="77777777" w:rsidR="00DD6DF9" w:rsidRPr="00DD6DF9" w:rsidRDefault="00DD6DF9" w:rsidP="00D02214">
      <w:pPr>
        <w:shd w:val="clear" w:color="auto" w:fill="D9D9D9" w:themeFill="background1" w:themeFillShade="D9"/>
        <w:ind w:left="-284" w:right="-285"/>
        <w:jc w:val="both"/>
        <w:rPr>
          <w:rFonts w:asciiTheme="majorHAnsi" w:hAnsiTheme="majorHAnsi" w:cstheme="majorHAnsi"/>
          <w:color w:val="000000"/>
          <w:sz w:val="16"/>
          <w:szCs w:val="16"/>
        </w:rPr>
      </w:pPr>
      <w:r w:rsidRPr="00DD6DF9">
        <w:rPr>
          <w:rFonts w:asciiTheme="majorHAnsi" w:hAnsiTheme="majorHAnsi" w:cstheme="majorHAnsi"/>
          <w:color w:val="000000"/>
          <w:sz w:val="16"/>
          <w:szCs w:val="16"/>
        </w:rPr>
        <w:t>Edital modelo para Pregão Eletrônico - Lei nº 14.133, de 2021.</w:t>
      </w:r>
    </w:p>
    <w:p w14:paraId="53427223" w14:textId="77777777" w:rsidR="00DD6DF9" w:rsidRPr="00DD6DF9" w:rsidRDefault="00DD6DF9" w:rsidP="00D02214">
      <w:pPr>
        <w:shd w:val="clear" w:color="auto" w:fill="D9D9D9" w:themeFill="background1" w:themeFillShade="D9"/>
        <w:ind w:left="-284" w:right="-285"/>
        <w:jc w:val="both"/>
        <w:rPr>
          <w:rFonts w:asciiTheme="majorHAnsi" w:hAnsiTheme="majorHAnsi" w:cstheme="majorHAnsi"/>
          <w:color w:val="000000"/>
          <w:sz w:val="16"/>
          <w:szCs w:val="16"/>
        </w:rPr>
      </w:pPr>
      <w:r w:rsidRPr="00DD6DF9">
        <w:rPr>
          <w:rFonts w:asciiTheme="majorHAnsi" w:hAnsiTheme="majorHAnsi" w:cstheme="majorHAnsi"/>
          <w:color w:val="000000"/>
          <w:sz w:val="16"/>
          <w:szCs w:val="16"/>
        </w:rPr>
        <w:t>Aprovado pela Secretaria de Gestão e Inovação. Identidade visual pela Secretaria de Gestão e Inovação</w:t>
      </w:r>
    </w:p>
    <w:p w14:paraId="34BC4D74" w14:textId="0DF0205C" w:rsidR="008B76BC" w:rsidRPr="00167115" w:rsidRDefault="00DD6DF9" w:rsidP="00D02214">
      <w:pPr>
        <w:shd w:val="clear" w:color="auto" w:fill="D9D9D9" w:themeFill="background1" w:themeFillShade="D9"/>
        <w:ind w:left="-284" w:right="-285"/>
        <w:jc w:val="both"/>
        <w:rPr>
          <w:rFonts w:ascii="Arial" w:eastAsia="MS Mincho" w:hAnsi="Arial" w:cs="Arial"/>
          <w:color w:val="000000"/>
          <w:sz w:val="16"/>
          <w:szCs w:val="16"/>
        </w:rPr>
      </w:pPr>
      <w:r w:rsidRPr="00DD6DF9">
        <w:rPr>
          <w:rFonts w:asciiTheme="majorHAnsi" w:hAnsiTheme="majorHAnsi" w:cstheme="majorHAnsi"/>
          <w:color w:val="000000"/>
          <w:sz w:val="16"/>
          <w:szCs w:val="16"/>
        </w:rPr>
        <w:t>Código de Identificação Ger@AGU: 525e581758247753059</w:t>
      </w:r>
    </w:p>
    <w:sectPr w:rsidR="008B76BC" w:rsidRPr="00167115" w:rsidSect="00D203AC">
      <w:headerReference w:type="default" r:id="rId34"/>
      <w:footerReference w:type="default" r:id="rId35"/>
      <w:headerReference w:type="first" r:id="rId36"/>
      <w:pgSz w:w="11906" w:h="16838" w:code="9"/>
      <w:pgMar w:top="1702" w:right="1134" w:bottom="993" w:left="1276"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949D2" w14:textId="77777777" w:rsidR="0009439C" w:rsidRDefault="0009439C">
      <w:r>
        <w:separator/>
      </w:r>
    </w:p>
  </w:endnote>
  <w:endnote w:type="continuationSeparator" w:id="0">
    <w:p w14:paraId="5C556DD9" w14:textId="77777777" w:rsidR="0009439C" w:rsidRDefault="0009439C">
      <w:r>
        <w:continuationSeparator/>
      </w:r>
    </w:p>
  </w:endnote>
  <w:endnote w:type="continuationNotice" w:id="1">
    <w:p w14:paraId="1D600DC9" w14:textId="77777777" w:rsidR="0009439C" w:rsidRDefault="00094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color w:val="FFFFFF" w:themeColor="background1"/>
        <w:sz w:val="14"/>
        <w:szCs w:val="14"/>
      </w:rPr>
    </w:sdtEndPr>
    <w:sdtContent>
      <w:p w14:paraId="58DEC1BC" w14:textId="7CB52CCA"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E6308F2" w14:textId="72F072BB" w:rsidR="00EF1D1E" w:rsidRPr="00D203AC" w:rsidRDefault="00EF1D1E" w:rsidP="00167115">
        <w:pPr>
          <w:pStyle w:val="Rodap"/>
          <w:tabs>
            <w:tab w:val="clear" w:pos="8504"/>
            <w:tab w:val="right" w:pos="9496"/>
          </w:tabs>
          <w:jc w:val="center"/>
          <w:rPr>
            <w:rFonts w:ascii="Arial" w:hAnsi="Arial" w:cs="Arial"/>
            <w:color w:val="FFFFFF" w:themeColor="background1"/>
            <w:sz w:val="18"/>
            <w:szCs w:val="18"/>
          </w:rPr>
        </w:pPr>
        <w:r w:rsidRPr="00D203AC">
          <w:rPr>
            <w:rFonts w:ascii="Arial" w:hAnsi="Arial" w:cs="Arial"/>
            <w:color w:val="FFFFFF" w:themeColor="background1"/>
            <w:spacing w:val="60"/>
            <w:sz w:val="18"/>
            <w:szCs w:val="18"/>
          </w:rPr>
          <w:t>Página</w:t>
        </w:r>
        <w:r w:rsidRPr="00D203AC">
          <w:rPr>
            <w:rFonts w:ascii="Arial" w:hAnsi="Arial" w:cs="Arial"/>
            <w:color w:val="FFFFFF" w:themeColor="background1"/>
            <w:sz w:val="18"/>
            <w:szCs w:val="18"/>
          </w:rPr>
          <w:t xml:space="preserve"> </w:t>
        </w:r>
        <w:r w:rsidRPr="00D203AC">
          <w:rPr>
            <w:rFonts w:ascii="Arial" w:hAnsi="Arial" w:cs="Arial"/>
            <w:color w:val="FFFFFF" w:themeColor="background1"/>
            <w:sz w:val="18"/>
            <w:szCs w:val="18"/>
          </w:rPr>
          <w:fldChar w:fldCharType="begin"/>
        </w:r>
        <w:r w:rsidRPr="00D203AC">
          <w:rPr>
            <w:rFonts w:ascii="Arial" w:hAnsi="Arial" w:cs="Arial"/>
            <w:color w:val="FFFFFF" w:themeColor="background1"/>
            <w:sz w:val="18"/>
            <w:szCs w:val="18"/>
          </w:rPr>
          <w:instrText>PAGE   \* MERGEFORMAT</w:instrText>
        </w:r>
        <w:r w:rsidRPr="00D203AC">
          <w:rPr>
            <w:rFonts w:ascii="Arial" w:hAnsi="Arial" w:cs="Arial"/>
            <w:color w:val="FFFFFF" w:themeColor="background1"/>
            <w:sz w:val="18"/>
            <w:szCs w:val="18"/>
          </w:rPr>
          <w:fldChar w:fldCharType="separate"/>
        </w:r>
        <w:r w:rsidR="00FE2690" w:rsidRPr="00D203AC">
          <w:rPr>
            <w:rFonts w:ascii="Arial" w:hAnsi="Arial" w:cs="Arial"/>
            <w:noProof/>
            <w:color w:val="FFFFFF" w:themeColor="background1"/>
            <w:sz w:val="18"/>
            <w:szCs w:val="18"/>
          </w:rPr>
          <w:t>28</w:t>
        </w:r>
        <w:r w:rsidRPr="00D203AC">
          <w:rPr>
            <w:rFonts w:ascii="Arial" w:hAnsi="Arial" w:cs="Arial"/>
            <w:color w:val="FFFFFF" w:themeColor="background1"/>
            <w:sz w:val="18"/>
            <w:szCs w:val="18"/>
          </w:rPr>
          <w:fldChar w:fldCharType="end"/>
        </w:r>
        <w:r w:rsidRPr="00D203AC">
          <w:rPr>
            <w:rFonts w:ascii="Arial" w:hAnsi="Arial" w:cs="Arial"/>
            <w:color w:val="FFFFFF" w:themeColor="background1"/>
            <w:sz w:val="18"/>
            <w:szCs w:val="18"/>
          </w:rPr>
          <w:t xml:space="preserve"> | </w:t>
        </w:r>
        <w:r w:rsidRPr="00D203AC">
          <w:rPr>
            <w:rFonts w:ascii="Arial" w:hAnsi="Arial" w:cs="Arial"/>
            <w:color w:val="FFFFFF" w:themeColor="background1"/>
            <w:sz w:val="18"/>
            <w:szCs w:val="18"/>
          </w:rPr>
          <w:fldChar w:fldCharType="begin"/>
        </w:r>
        <w:r w:rsidRPr="00D203AC">
          <w:rPr>
            <w:rFonts w:ascii="Arial" w:hAnsi="Arial" w:cs="Arial"/>
            <w:color w:val="FFFFFF" w:themeColor="background1"/>
            <w:sz w:val="18"/>
            <w:szCs w:val="18"/>
          </w:rPr>
          <w:instrText>NUMPAGES  \* Arabic  \* MERGEFORMAT</w:instrText>
        </w:r>
        <w:r w:rsidRPr="00D203AC">
          <w:rPr>
            <w:rFonts w:ascii="Arial" w:hAnsi="Arial" w:cs="Arial"/>
            <w:color w:val="FFFFFF" w:themeColor="background1"/>
            <w:sz w:val="18"/>
            <w:szCs w:val="18"/>
          </w:rPr>
          <w:fldChar w:fldCharType="separate"/>
        </w:r>
        <w:r w:rsidR="00FE2690" w:rsidRPr="00D203AC">
          <w:rPr>
            <w:rFonts w:ascii="Arial" w:hAnsi="Arial" w:cs="Arial"/>
            <w:noProof/>
            <w:color w:val="FFFFFF" w:themeColor="background1"/>
            <w:sz w:val="18"/>
            <w:szCs w:val="18"/>
          </w:rPr>
          <w:t>28</w:t>
        </w:r>
        <w:r w:rsidRPr="00D203AC">
          <w:rPr>
            <w:rFonts w:ascii="Arial" w:hAnsi="Arial" w:cs="Arial"/>
            <w:color w:val="FFFFFF" w:themeColor="background1"/>
            <w:sz w:val="18"/>
            <w:szCs w:val="18"/>
          </w:rPr>
          <w:fldChar w:fldCharType="end"/>
        </w:r>
      </w:p>
      <w:bookmarkStart w:id="18" w:name="_Hlk135299703" w:displacedByCustomXml="next"/>
    </w:sdtContent>
  </w:sdt>
  <w:bookmarkEnd w:id="18"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D03FF" w14:textId="77777777" w:rsidR="0009439C" w:rsidRDefault="0009439C">
      <w:r>
        <w:separator/>
      </w:r>
    </w:p>
  </w:footnote>
  <w:footnote w:type="continuationSeparator" w:id="0">
    <w:p w14:paraId="0B2305B7" w14:textId="77777777" w:rsidR="0009439C" w:rsidRDefault="0009439C">
      <w:r>
        <w:continuationSeparator/>
      </w:r>
    </w:p>
  </w:footnote>
  <w:footnote w:type="continuationNotice" w:id="1">
    <w:p w14:paraId="4285ED8E" w14:textId="77777777" w:rsidR="0009439C" w:rsidRDefault="000943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1352" w14:textId="0A4610BF" w:rsidR="00EF1D1E" w:rsidRPr="00167115" w:rsidRDefault="00D203AC" w:rsidP="00167115">
    <w:pPr>
      <w:pStyle w:val="Cabealho"/>
      <w:jc w:val="right"/>
      <w:rPr>
        <w:rFonts w:ascii="Arial" w:hAnsi="Arial" w:cs="Arial"/>
        <w:sz w:val="20"/>
        <w:szCs w:val="20"/>
      </w:rPr>
    </w:pPr>
    <w:r>
      <w:rPr>
        <w:noProof/>
      </w:rPr>
      <w:drawing>
        <wp:anchor distT="0" distB="0" distL="114300" distR="114300" simplePos="0" relativeHeight="251661312" behindDoc="1" locked="0" layoutInCell="1" allowOverlap="1" wp14:anchorId="690B7793" wp14:editId="279668ED">
          <wp:simplePos x="0" y="0"/>
          <wp:positionH relativeFrom="page">
            <wp:posOffset>0</wp:posOffset>
          </wp:positionH>
          <wp:positionV relativeFrom="paragraph">
            <wp:posOffset>-343535</wp:posOffset>
          </wp:positionV>
          <wp:extent cx="7565803" cy="10677525"/>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5803" cy="10677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13125" w14:textId="17EDE593" w:rsidR="00A7229E" w:rsidRDefault="00A7229E">
    <w:pPr>
      <w:pStyle w:val="Cabealho"/>
    </w:pPr>
    <w:r>
      <w:rPr>
        <w:noProof/>
      </w:rPr>
      <w:drawing>
        <wp:anchor distT="0" distB="0" distL="114300" distR="114300" simplePos="0" relativeHeight="251659264" behindDoc="1" locked="0" layoutInCell="1" allowOverlap="1" wp14:anchorId="498A01DA" wp14:editId="1137A6A2">
          <wp:simplePos x="0" y="0"/>
          <wp:positionH relativeFrom="page">
            <wp:posOffset>-5080</wp:posOffset>
          </wp:positionH>
          <wp:positionV relativeFrom="paragraph">
            <wp:posOffset>-346710</wp:posOffset>
          </wp:positionV>
          <wp:extent cx="7565803" cy="1067752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5803" cy="10677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4C8EA0" w14:textId="1F004316" w:rsidR="00EF1D1E" w:rsidRDefault="00EF1D1E">
    <w:pPr>
      <w:pStyle w:val="Cabealho"/>
    </w:pPr>
  </w:p>
  <w:p w14:paraId="681A593D" w14:textId="77777777" w:rsidR="00A7229E" w:rsidRPr="00A7229E" w:rsidRDefault="00A7229E">
    <w:pPr>
      <w:pStyle w:val="Cabealh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2370DD0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36862019">
    <w:abstractNumId w:val="1"/>
  </w:num>
  <w:num w:numId="2" w16cid:durableId="257371866">
    <w:abstractNumId w:val="0"/>
  </w:num>
  <w:num w:numId="3" w16cid:durableId="1367677275">
    <w:abstractNumId w:val="7"/>
  </w:num>
  <w:num w:numId="4" w16cid:durableId="1208639606">
    <w:abstractNumId w:val="8"/>
  </w:num>
  <w:num w:numId="5" w16cid:durableId="1008215623">
    <w:abstractNumId w:val="4"/>
  </w:num>
  <w:num w:numId="6" w16cid:durableId="410665453">
    <w:abstractNumId w:val="2"/>
  </w:num>
  <w:num w:numId="7" w16cid:durableId="1475752497">
    <w:abstractNumId w:val="5"/>
  </w:num>
  <w:num w:numId="8" w16cid:durableId="566304145">
    <w:abstractNumId w:val="6"/>
  </w:num>
  <w:num w:numId="9" w16cid:durableId="1242837062">
    <w:abstractNumId w:val="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36786122">
    <w:abstractNumId w:val="1"/>
  </w:num>
  <w:num w:numId="11" w16cid:durableId="280697834">
    <w:abstractNumId w:val="1"/>
  </w:num>
  <w:num w:numId="12" w16cid:durableId="794760859">
    <w:abstractNumId w:val="1"/>
  </w:num>
  <w:num w:numId="13" w16cid:durableId="617226413">
    <w:abstractNumId w:val="1"/>
  </w:num>
  <w:num w:numId="14" w16cid:durableId="708341478">
    <w:abstractNumId w:val="1"/>
  </w:num>
  <w:num w:numId="15" w16cid:durableId="306519577">
    <w:abstractNumId w:val="1"/>
  </w:num>
  <w:num w:numId="16" w16cid:durableId="1005863319">
    <w:abstractNumId w:val="1"/>
  </w:num>
  <w:num w:numId="17" w16cid:durableId="1193809646">
    <w:abstractNumId w:val="1"/>
  </w:num>
  <w:num w:numId="18" w16cid:durableId="198977099">
    <w:abstractNumId w:val="1"/>
  </w:num>
  <w:num w:numId="19" w16cid:durableId="1055547082">
    <w:abstractNumId w:val="1"/>
  </w:num>
  <w:num w:numId="20" w16cid:durableId="247924780">
    <w:abstractNumId w:val="1"/>
  </w:num>
  <w:num w:numId="21" w16cid:durableId="342512154">
    <w:abstractNumId w:val="1"/>
  </w:num>
  <w:num w:numId="22" w16cid:durableId="1570996079">
    <w:abstractNumId w:val="1"/>
  </w:num>
  <w:num w:numId="23" w16cid:durableId="1303122806">
    <w:abstractNumId w:val="1"/>
  </w:num>
  <w:num w:numId="24" w16cid:durableId="2000961353">
    <w:abstractNumId w:val="1"/>
  </w:num>
  <w:num w:numId="25" w16cid:durableId="283927692">
    <w:abstractNumId w:val="1"/>
  </w:num>
  <w:num w:numId="26" w16cid:durableId="25451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80360226">
    <w:abstractNumId w:val="1"/>
  </w:num>
  <w:num w:numId="28" w16cid:durableId="1647969399">
    <w:abstractNumId w:val="1"/>
  </w:num>
  <w:num w:numId="29" w16cid:durableId="514926250">
    <w:abstractNumId w:val="1"/>
  </w:num>
  <w:num w:numId="30" w16cid:durableId="319315736">
    <w:abstractNumId w:val="1"/>
  </w:num>
  <w:num w:numId="31" w16cid:durableId="1012613192">
    <w:abstractNumId w:val="1"/>
  </w:num>
  <w:num w:numId="32" w16cid:durableId="1334408316">
    <w:abstractNumId w:val="1"/>
  </w:num>
  <w:num w:numId="33" w16cid:durableId="2057001347">
    <w:abstractNumId w:val="1"/>
  </w:num>
  <w:num w:numId="34" w16cid:durableId="1107963301">
    <w:abstractNumId w:val="1"/>
  </w:num>
  <w:num w:numId="35" w16cid:durableId="1543247493">
    <w:abstractNumId w:val="1"/>
  </w:num>
  <w:num w:numId="36" w16cid:durableId="943729621">
    <w:abstractNumId w:val="1"/>
  </w:num>
  <w:num w:numId="37" w16cid:durableId="1132752229">
    <w:abstractNumId w:val="1"/>
  </w:num>
  <w:num w:numId="38" w16cid:durableId="414589524">
    <w:abstractNumId w:val="1"/>
  </w:num>
  <w:num w:numId="39" w16cid:durableId="1298804188">
    <w:abstractNumId w:val="1"/>
  </w:num>
  <w:num w:numId="40" w16cid:durableId="529418202">
    <w:abstractNumId w:val="1"/>
  </w:num>
  <w:num w:numId="41" w16cid:durableId="191039163">
    <w:abstractNumId w:val="1"/>
  </w:num>
  <w:num w:numId="42" w16cid:durableId="95521873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B57"/>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11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BBE"/>
    <w:rsid w:val="00074D76"/>
    <w:rsid w:val="0007542D"/>
    <w:rsid w:val="0007625C"/>
    <w:rsid w:val="00076CBC"/>
    <w:rsid w:val="0007709E"/>
    <w:rsid w:val="00077127"/>
    <w:rsid w:val="000779C7"/>
    <w:rsid w:val="00077A64"/>
    <w:rsid w:val="00077B06"/>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39C"/>
    <w:rsid w:val="00094790"/>
    <w:rsid w:val="00094A8E"/>
    <w:rsid w:val="00094D55"/>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2DF8"/>
    <w:rsid w:val="000F397B"/>
    <w:rsid w:val="000F3C28"/>
    <w:rsid w:val="000F3CE7"/>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96A"/>
    <w:rsid w:val="00101E6A"/>
    <w:rsid w:val="00102F0D"/>
    <w:rsid w:val="00102F2B"/>
    <w:rsid w:val="0010312E"/>
    <w:rsid w:val="00103391"/>
    <w:rsid w:val="00103440"/>
    <w:rsid w:val="00103461"/>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741"/>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0DE3"/>
    <w:rsid w:val="001315F2"/>
    <w:rsid w:val="00132214"/>
    <w:rsid w:val="00132231"/>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115"/>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4BF"/>
    <w:rsid w:val="00175662"/>
    <w:rsid w:val="00175687"/>
    <w:rsid w:val="00175ADD"/>
    <w:rsid w:val="00175B9C"/>
    <w:rsid w:val="00176540"/>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6AF9"/>
    <w:rsid w:val="001B7184"/>
    <w:rsid w:val="001B7FE6"/>
    <w:rsid w:val="001C11C5"/>
    <w:rsid w:val="001C1990"/>
    <w:rsid w:val="001C1C84"/>
    <w:rsid w:val="001C2032"/>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861"/>
    <w:rsid w:val="00227F96"/>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40B17"/>
    <w:rsid w:val="00240E5B"/>
    <w:rsid w:val="00241680"/>
    <w:rsid w:val="00241D78"/>
    <w:rsid w:val="00241F34"/>
    <w:rsid w:val="0024276C"/>
    <w:rsid w:val="002430F2"/>
    <w:rsid w:val="00243760"/>
    <w:rsid w:val="00243A6E"/>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32D"/>
    <w:rsid w:val="0025376C"/>
    <w:rsid w:val="002538B4"/>
    <w:rsid w:val="002538E3"/>
    <w:rsid w:val="00253BC0"/>
    <w:rsid w:val="00253C18"/>
    <w:rsid w:val="00253EDB"/>
    <w:rsid w:val="00254457"/>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BCE"/>
    <w:rsid w:val="002B1D02"/>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23"/>
    <w:rsid w:val="002C7FDB"/>
    <w:rsid w:val="002D04FB"/>
    <w:rsid w:val="002D07BF"/>
    <w:rsid w:val="002D07E2"/>
    <w:rsid w:val="002D14AB"/>
    <w:rsid w:val="002D17A6"/>
    <w:rsid w:val="002D1B50"/>
    <w:rsid w:val="002D21D8"/>
    <w:rsid w:val="002D381A"/>
    <w:rsid w:val="002D3850"/>
    <w:rsid w:val="002D3D7C"/>
    <w:rsid w:val="002D49BE"/>
    <w:rsid w:val="002D5122"/>
    <w:rsid w:val="002D5AAD"/>
    <w:rsid w:val="002D5CA9"/>
    <w:rsid w:val="002D6984"/>
    <w:rsid w:val="002D6BF6"/>
    <w:rsid w:val="002D6CFB"/>
    <w:rsid w:val="002D6DBE"/>
    <w:rsid w:val="002D78B4"/>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461"/>
    <w:rsid w:val="00305A58"/>
    <w:rsid w:val="00305F81"/>
    <w:rsid w:val="00307808"/>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6B51"/>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7355"/>
    <w:rsid w:val="003373DB"/>
    <w:rsid w:val="0033777C"/>
    <w:rsid w:val="0033795C"/>
    <w:rsid w:val="00337F16"/>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2CE3"/>
    <w:rsid w:val="003639AA"/>
    <w:rsid w:val="00363E13"/>
    <w:rsid w:val="00364141"/>
    <w:rsid w:val="003648BA"/>
    <w:rsid w:val="00364911"/>
    <w:rsid w:val="00364F4B"/>
    <w:rsid w:val="00365C7D"/>
    <w:rsid w:val="00365F02"/>
    <w:rsid w:val="0036649B"/>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8704B"/>
    <w:rsid w:val="0039065B"/>
    <w:rsid w:val="003909C2"/>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19"/>
    <w:rsid w:val="003A0AD2"/>
    <w:rsid w:val="003A0D0D"/>
    <w:rsid w:val="003A0DE2"/>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2CD"/>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449"/>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34"/>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3FC"/>
    <w:rsid w:val="00477623"/>
    <w:rsid w:val="00477C37"/>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6654"/>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A4F"/>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569"/>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442"/>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FA9"/>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783"/>
    <w:rsid w:val="00535A68"/>
    <w:rsid w:val="00536923"/>
    <w:rsid w:val="00537196"/>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4EFF"/>
    <w:rsid w:val="00575326"/>
    <w:rsid w:val="0057585B"/>
    <w:rsid w:val="00575FA2"/>
    <w:rsid w:val="00576256"/>
    <w:rsid w:val="005762B2"/>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A7FC3"/>
    <w:rsid w:val="005B0066"/>
    <w:rsid w:val="005B018E"/>
    <w:rsid w:val="005B046F"/>
    <w:rsid w:val="005B07CB"/>
    <w:rsid w:val="005B09C8"/>
    <w:rsid w:val="005B1254"/>
    <w:rsid w:val="005B1282"/>
    <w:rsid w:val="005B12EE"/>
    <w:rsid w:val="005B1C59"/>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A14"/>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6074"/>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5FCE"/>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5FB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2E4"/>
    <w:rsid w:val="00621397"/>
    <w:rsid w:val="006217A6"/>
    <w:rsid w:val="006219D6"/>
    <w:rsid w:val="00621B3B"/>
    <w:rsid w:val="00622B52"/>
    <w:rsid w:val="0062305D"/>
    <w:rsid w:val="00623436"/>
    <w:rsid w:val="00623498"/>
    <w:rsid w:val="006236D8"/>
    <w:rsid w:val="0062403D"/>
    <w:rsid w:val="006243BF"/>
    <w:rsid w:val="0062488D"/>
    <w:rsid w:val="00624C5D"/>
    <w:rsid w:val="0062532A"/>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1927"/>
    <w:rsid w:val="00681F9B"/>
    <w:rsid w:val="0068204B"/>
    <w:rsid w:val="00682215"/>
    <w:rsid w:val="00683408"/>
    <w:rsid w:val="00683B94"/>
    <w:rsid w:val="00683CFC"/>
    <w:rsid w:val="00683F27"/>
    <w:rsid w:val="00684266"/>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5F1"/>
    <w:rsid w:val="006B3A27"/>
    <w:rsid w:val="006B4CA3"/>
    <w:rsid w:val="006B51B2"/>
    <w:rsid w:val="006B5B2C"/>
    <w:rsid w:val="006B5CA0"/>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12DD"/>
    <w:rsid w:val="006F20F5"/>
    <w:rsid w:val="006F2149"/>
    <w:rsid w:val="006F242F"/>
    <w:rsid w:val="006F2599"/>
    <w:rsid w:val="006F26AF"/>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19C"/>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3B"/>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72C9"/>
    <w:rsid w:val="007679B9"/>
    <w:rsid w:val="00767A83"/>
    <w:rsid w:val="00767DDE"/>
    <w:rsid w:val="00771D84"/>
    <w:rsid w:val="007725B4"/>
    <w:rsid w:val="00772D94"/>
    <w:rsid w:val="00772F50"/>
    <w:rsid w:val="00773785"/>
    <w:rsid w:val="0077505F"/>
    <w:rsid w:val="007751BA"/>
    <w:rsid w:val="00775259"/>
    <w:rsid w:val="00776216"/>
    <w:rsid w:val="007763D6"/>
    <w:rsid w:val="00776572"/>
    <w:rsid w:val="0077738D"/>
    <w:rsid w:val="007774C2"/>
    <w:rsid w:val="00777ADF"/>
    <w:rsid w:val="007815B0"/>
    <w:rsid w:val="00781AD8"/>
    <w:rsid w:val="00782A77"/>
    <w:rsid w:val="00782B72"/>
    <w:rsid w:val="00782F1C"/>
    <w:rsid w:val="00784CC4"/>
    <w:rsid w:val="00785555"/>
    <w:rsid w:val="00785756"/>
    <w:rsid w:val="00786098"/>
    <w:rsid w:val="00786501"/>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14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C0D"/>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028"/>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3F2"/>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2AA"/>
    <w:rsid w:val="00862ACD"/>
    <w:rsid w:val="00862BA0"/>
    <w:rsid w:val="00863562"/>
    <w:rsid w:val="00863708"/>
    <w:rsid w:val="008638A1"/>
    <w:rsid w:val="00863971"/>
    <w:rsid w:val="00863DBE"/>
    <w:rsid w:val="00863DEB"/>
    <w:rsid w:val="008647FE"/>
    <w:rsid w:val="0086494C"/>
    <w:rsid w:val="00864D34"/>
    <w:rsid w:val="00864D69"/>
    <w:rsid w:val="0086517F"/>
    <w:rsid w:val="008651F9"/>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6BC"/>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3A"/>
    <w:rsid w:val="00950D81"/>
    <w:rsid w:val="00950FF6"/>
    <w:rsid w:val="0095121B"/>
    <w:rsid w:val="00951BD9"/>
    <w:rsid w:val="009528A2"/>
    <w:rsid w:val="00952A05"/>
    <w:rsid w:val="00953831"/>
    <w:rsid w:val="00953F58"/>
    <w:rsid w:val="009543EB"/>
    <w:rsid w:val="009543FC"/>
    <w:rsid w:val="00954978"/>
    <w:rsid w:val="00954B1B"/>
    <w:rsid w:val="00957473"/>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8C3"/>
    <w:rsid w:val="0097505B"/>
    <w:rsid w:val="009758E3"/>
    <w:rsid w:val="009763C4"/>
    <w:rsid w:val="00976C4F"/>
    <w:rsid w:val="009772F1"/>
    <w:rsid w:val="009776F9"/>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88F"/>
    <w:rsid w:val="0099189A"/>
    <w:rsid w:val="00991F5D"/>
    <w:rsid w:val="0099281E"/>
    <w:rsid w:val="00992870"/>
    <w:rsid w:val="00992E50"/>
    <w:rsid w:val="009930B9"/>
    <w:rsid w:val="009934E2"/>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0C"/>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A67"/>
    <w:rsid w:val="009B5F7D"/>
    <w:rsid w:val="009B6084"/>
    <w:rsid w:val="009B65D5"/>
    <w:rsid w:val="009B7570"/>
    <w:rsid w:val="009B7AED"/>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85F"/>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5EC8"/>
    <w:rsid w:val="009E644A"/>
    <w:rsid w:val="009E664B"/>
    <w:rsid w:val="009E6B3D"/>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791D"/>
    <w:rsid w:val="00A17CF5"/>
    <w:rsid w:val="00A203CB"/>
    <w:rsid w:val="00A204BC"/>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AB7"/>
    <w:rsid w:val="00A37022"/>
    <w:rsid w:val="00A374EB"/>
    <w:rsid w:val="00A3768F"/>
    <w:rsid w:val="00A40131"/>
    <w:rsid w:val="00A402A1"/>
    <w:rsid w:val="00A41D8A"/>
    <w:rsid w:val="00A4274E"/>
    <w:rsid w:val="00A4375A"/>
    <w:rsid w:val="00A4379D"/>
    <w:rsid w:val="00A440FE"/>
    <w:rsid w:val="00A44175"/>
    <w:rsid w:val="00A44D8F"/>
    <w:rsid w:val="00A45768"/>
    <w:rsid w:val="00A45A85"/>
    <w:rsid w:val="00A46260"/>
    <w:rsid w:val="00A464DE"/>
    <w:rsid w:val="00A46777"/>
    <w:rsid w:val="00A46870"/>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29E"/>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813"/>
    <w:rsid w:val="00A92C0D"/>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6007"/>
    <w:rsid w:val="00AB6EAC"/>
    <w:rsid w:val="00AB7715"/>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47C"/>
    <w:rsid w:val="00AF6959"/>
    <w:rsid w:val="00AF7408"/>
    <w:rsid w:val="00AF7AC8"/>
    <w:rsid w:val="00AF7F9A"/>
    <w:rsid w:val="00B00146"/>
    <w:rsid w:val="00B00520"/>
    <w:rsid w:val="00B00B25"/>
    <w:rsid w:val="00B00F8E"/>
    <w:rsid w:val="00B014D0"/>
    <w:rsid w:val="00B020E0"/>
    <w:rsid w:val="00B0226D"/>
    <w:rsid w:val="00B023A8"/>
    <w:rsid w:val="00B02CD1"/>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36"/>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9E4"/>
    <w:rsid w:val="00B41C6A"/>
    <w:rsid w:val="00B42043"/>
    <w:rsid w:val="00B42162"/>
    <w:rsid w:val="00B42B3B"/>
    <w:rsid w:val="00B432A0"/>
    <w:rsid w:val="00B43F62"/>
    <w:rsid w:val="00B4424E"/>
    <w:rsid w:val="00B44753"/>
    <w:rsid w:val="00B45088"/>
    <w:rsid w:val="00B45473"/>
    <w:rsid w:val="00B457B8"/>
    <w:rsid w:val="00B45F25"/>
    <w:rsid w:val="00B462A7"/>
    <w:rsid w:val="00B46E20"/>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A25"/>
    <w:rsid w:val="00B72F55"/>
    <w:rsid w:val="00B730E0"/>
    <w:rsid w:val="00B7367C"/>
    <w:rsid w:val="00B748DC"/>
    <w:rsid w:val="00B75204"/>
    <w:rsid w:val="00B759FF"/>
    <w:rsid w:val="00B75F5E"/>
    <w:rsid w:val="00B7615E"/>
    <w:rsid w:val="00B76B5C"/>
    <w:rsid w:val="00B76DB6"/>
    <w:rsid w:val="00B76EA0"/>
    <w:rsid w:val="00B77255"/>
    <w:rsid w:val="00B7755A"/>
    <w:rsid w:val="00B775B0"/>
    <w:rsid w:val="00B77761"/>
    <w:rsid w:val="00B77D22"/>
    <w:rsid w:val="00B77DBF"/>
    <w:rsid w:val="00B801A6"/>
    <w:rsid w:val="00B80269"/>
    <w:rsid w:val="00B80444"/>
    <w:rsid w:val="00B8044D"/>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885"/>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B61"/>
    <w:rsid w:val="00BB6E41"/>
    <w:rsid w:val="00BB7191"/>
    <w:rsid w:val="00BB7348"/>
    <w:rsid w:val="00BB76D3"/>
    <w:rsid w:val="00BB7FBE"/>
    <w:rsid w:val="00BC0922"/>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20"/>
    <w:rsid w:val="00BD672B"/>
    <w:rsid w:val="00BD70E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C00474"/>
    <w:rsid w:val="00C0072C"/>
    <w:rsid w:val="00C00F37"/>
    <w:rsid w:val="00C020EE"/>
    <w:rsid w:val="00C0247E"/>
    <w:rsid w:val="00C02A99"/>
    <w:rsid w:val="00C03034"/>
    <w:rsid w:val="00C03F48"/>
    <w:rsid w:val="00C03F51"/>
    <w:rsid w:val="00C04071"/>
    <w:rsid w:val="00C0422A"/>
    <w:rsid w:val="00C04DD0"/>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1F2"/>
    <w:rsid w:val="00C46492"/>
    <w:rsid w:val="00C46F61"/>
    <w:rsid w:val="00C47135"/>
    <w:rsid w:val="00C47598"/>
    <w:rsid w:val="00C47BB2"/>
    <w:rsid w:val="00C47CC5"/>
    <w:rsid w:val="00C5014C"/>
    <w:rsid w:val="00C50A0D"/>
    <w:rsid w:val="00C50F0D"/>
    <w:rsid w:val="00C51A32"/>
    <w:rsid w:val="00C51C28"/>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861"/>
    <w:rsid w:val="00C73872"/>
    <w:rsid w:val="00C7432C"/>
    <w:rsid w:val="00C74612"/>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C1D"/>
    <w:rsid w:val="00C96F70"/>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5F0B"/>
    <w:rsid w:val="00CB6290"/>
    <w:rsid w:val="00CB6785"/>
    <w:rsid w:val="00CB6E40"/>
    <w:rsid w:val="00CB6EAE"/>
    <w:rsid w:val="00CB7127"/>
    <w:rsid w:val="00CB766B"/>
    <w:rsid w:val="00CB7BF2"/>
    <w:rsid w:val="00CB7C04"/>
    <w:rsid w:val="00CB7E10"/>
    <w:rsid w:val="00CC0DEB"/>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D31"/>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214"/>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FA0"/>
    <w:rsid w:val="00D17378"/>
    <w:rsid w:val="00D2017F"/>
    <w:rsid w:val="00D203AC"/>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4B"/>
    <w:rsid w:val="00D4411B"/>
    <w:rsid w:val="00D44ABA"/>
    <w:rsid w:val="00D44EC6"/>
    <w:rsid w:val="00D45098"/>
    <w:rsid w:val="00D45EB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620"/>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315"/>
    <w:rsid w:val="00D77465"/>
    <w:rsid w:val="00D77CDB"/>
    <w:rsid w:val="00D77D3C"/>
    <w:rsid w:val="00D80021"/>
    <w:rsid w:val="00D807E5"/>
    <w:rsid w:val="00D80803"/>
    <w:rsid w:val="00D80843"/>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392"/>
    <w:rsid w:val="00D936B2"/>
    <w:rsid w:val="00D93711"/>
    <w:rsid w:val="00D938C1"/>
    <w:rsid w:val="00D939E9"/>
    <w:rsid w:val="00D93C44"/>
    <w:rsid w:val="00D942C4"/>
    <w:rsid w:val="00D94901"/>
    <w:rsid w:val="00D95413"/>
    <w:rsid w:val="00D95594"/>
    <w:rsid w:val="00D95B4C"/>
    <w:rsid w:val="00D9621C"/>
    <w:rsid w:val="00D963A9"/>
    <w:rsid w:val="00D96479"/>
    <w:rsid w:val="00D964FA"/>
    <w:rsid w:val="00D96D2A"/>
    <w:rsid w:val="00D96F2A"/>
    <w:rsid w:val="00D97571"/>
    <w:rsid w:val="00D97A50"/>
    <w:rsid w:val="00D97FD1"/>
    <w:rsid w:val="00DA05BF"/>
    <w:rsid w:val="00DA0C2C"/>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3052"/>
    <w:rsid w:val="00DC392E"/>
    <w:rsid w:val="00DC3F8A"/>
    <w:rsid w:val="00DC4144"/>
    <w:rsid w:val="00DC41DD"/>
    <w:rsid w:val="00DC44D6"/>
    <w:rsid w:val="00DC45A9"/>
    <w:rsid w:val="00DC53CF"/>
    <w:rsid w:val="00DC5B1A"/>
    <w:rsid w:val="00DC6AB8"/>
    <w:rsid w:val="00DC6DB4"/>
    <w:rsid w:val="00DC738E"/>
    <w:rsid w:val="00DC744C"/>
    <w:rsid w:val="00DC77D2"/>
    <w:rsid w:val="00DC78C8"/>
    <w:rsid w:val="00DC795E"/>
    <w:rsid w:val="00DC7CC8"/>
    <w:rsid w:val="00DD0482"/>
    <w:rsid w:val="00DD0533"/>
    <w:rsid w:val="00DD1537"/>
    <w:rsid w:val="00DD2A23"/>
    <w:rsid w:val="00DD369A"/>
    <w:rsid w:val="00DD3A14"/>
    <w:rsid w:val="00DD46E9"/>
    <w:rsid w:val="00DD4CC1"/>
    <w:rsid w:val="00DD4EF1"/>
    <w:rsid w:val="00DD52BE"/>
    <w:rsid w:val="00DD5474"/>
    <w:rsid w:val="00DD6DF9"/>
    <w:rsid w:val="00DD740A"/>
    <w:rsid w:val="00DD77DD"/>
    <w:rsid w:val="00DD793C"/>
    <w:rsid w:val="00DD7F26"/>
    <w:rsid w:val="00DE0175"/>
    <w:rsid w:val="00DE0D00"/>
    <w:rsid w:val="00DE0D18"/>
    <w:rsid w:val="00DE0F43"/>
    <w:rsid w:val="00DE1208"/>
    <w:rsid w:val="00DE16CD"/>
    <w:rsid w:val="00DE220D"/>
    <w:rsid w:val="00DE2803"/>
    <w:rsid w:val="00DE3213"/>
    <w:rsid w:val="00DE3F0E"/>
    <w:rsid w:val="00DE4333"/>
    <w:rsid w:val="00DE478F"/>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3B67"/>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EBE"/>
    <w:rsid w:val="00E34F85"/>
    <w:rsid w:val="00E36093"/>
    <w:rsid w:val="00E37722"/>
    <w:rsid w:val="00E37AE3"/>
    <w:rsid w:val="00E37CB7"/>
    <w:rsid w:val="00E40BF8"/>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BC4"/>
    <w:rsid w:val="00E50D89"/>
    <w:rsid w:val="00E528F9"/>
    <w:rsid w:val="00E52D8F"/>
    <w:rsid w:val="00E53522"/>
    <w:rsid w:val="00E545FA"/>
    <w:rsid w:val="00E546E8"/>
    <w:rsid w:val="00E5496E"/>
    <w:rsid w:val="00E54CF8"/>
    <w:rsid w:val="00E55854"/>
    <w:rsid w:val="00E55BA5"/>
    <w:rsid w:val="00E56707"/>
    <w:rsid w:val="00E56ACD"/>
    <w:rsid w:val="00E57279"/>
    <w:rsid w:val="00E57739"/>
    <w:rsid w:val="00E6045F"/>
    <w:rsid w:val="00E60777"/>
    <w:rsid w:val="00E60CA2"/>
    <w:rsid w:val="00E60F16"/>
    <w:rsid w:val="00E628AD"/>
    <w:rsid w:val="00E62908"/>
    <w:rsid w:val="00E62D2D"/>
    <w:rsid w:val="00E63813"/>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DD9"/>
    <w:rsid w:val="00E9628D"/>
    <w:rsid w:val="00E96341"/>
    <w:rsid w:val="00E9647F"/>
    <w:rsid w:val="00E967EA"/>
    <w:rsid w:val="00E96839"/>
    <w:rsid w:val="00E96CB9"/>
    <w:rsid w:val="00E9721B"/>
    <w:rsid w:val="00E97299"/>
    <w:rsid w:val="00E97A23"/>
    <w:rsid w:val="00E97B21"/>
    <w:rsid w:val="00E97C21"/>
    <w:rsid w:val="00EA05D9"/>
    <w:rsid w:val="00EA13EE"/>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E09"/>
    <w:rsid w:val="00EE7A5E"/>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EF7B09"/>
    <w:rsid w:val="00F00C01"/>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3D"/>
    <w:rsid w:val="00F14AB5"/>
    <w:rsid w:val="00F14D13"/>
    <w:rsid w:val="00F15AF3"/>
    <w:rsid w:val="00F15C07"/>
    <w:rsid w:val="00F16213"/>
    <w:rsid w:val="00F16471"/>
    <w:rsid w:val="00F16559"/>
    <w:rsid w:val="00F16672"/>
    <w:rsid w:val="00F16D3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209"/>
    <w:rsid w:val="00F37349"/>
    <w:rsid w:val="00F37D6D"/>
    <w:rsid w:val="00F37F1A"/>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3DA6"/>
    <w:rsid w:val="00F54824"/>
    <w:rsid w:val="00F54B2F"/>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BEB"/>
    <w:rsid w:val="00F74ABA"/>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0DB"/>
    <w:rsid w:val="00FA5127"/>
    <w:rsid w:val="00FA6905"/>
    <w:rsid w:val="00FA69B1"/>
    <w:rsid w:val="00FA7A01"/>
    <w:rsid w:val="00FB03E9"/>
    <w:rsid w:val="00FB08DC"/>
    <w:rsid w:val="00FB1250"/>
    <w:rsid w:val="00FB1807"/>
    <w:rsid w:val="00FB231E"/>
    <w:rsid w:val="00FB28CB"/>
    <w:rsid w:val="00FB2F2E"/>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1EE"/>
    <w:rsid w:val="00FB7332"/>
    <w:rsid w:val="00FB7543"/>
    <w:rsid w:val="00FB75FC"/>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0A9F"/>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E3297A"/>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E3297A"/>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msonormal0">
    <w:name w:val="msonormal"/>
    <w:basedOn w:val="Normal"/>
    <w:rsid w:val="008B76BC"/>
    <w:pPr>
      <w:spacing w:before="100" w:beforeAutospacing="1" w:after="100" w:afterAutospacing="1"/>
    </w:pPr>
    <w:rPr>
      <w:rFonts w:ascii="Times New Roman" w:eastAsia="Times New Roman" w:hAnsi="Times New Roman" w:cs="Times New Roman"/>
    </w:rPr>
  </w:style>
  <w:style w:type="character" w:customStyle="1" w:styleId="modalidade">
    <w:name w:val="modalidade"/>
    <w:basedOn w:val="Fontepargpadro"/>
    <w:rsid w:val="008B76BC"/>
  </w:style>
  <w:style w:type="paragraph" w:customStyle="1" w:styleId="beforesub">
    <w:name w:val="beforesub"/>
    <w:basedOn w:val="Normal"/>
    <w:rsid w:val="008B76BC"/>
    <w:pPr>
      <w:spacing w:before="100" w:beforeAutospacing="1" w:after="100" w:afterAutospacing="1"/>
    </w:pPr>
    <w:rPr>
      <w:rFonts w:ascii="Times New Roman" w:eastAsia="Times New Roman" w:hAnsi="Times New Roman" w:cs="Times New Roman"/>
    </w:rPr>
  </w:style>
  <w:style w:type="character" w:customStyle="1" w:styleId="numerasrp">
    <w:name w:val="numerasrp"/>
    <w:basedOn w:val="Fontepargpadro"/>
    <w:rsid w:val="008B76BC"/>
  </w:style>
  <w:style w:type="character" w:customStyle="1" w:styleId="layer1numerasrp">
    <w:name w:val="layer1numerasrp"/>
    <w:basedOn w:val="Fontepargpadro"/>
    <w:rsid w:val="008B76BC"/>
  </w:style>
  <w:style w:type="character" w:customStyle="1" w:styleId="numeraparticipacao">
    <w:name w:val="numeraparticipacao"/>
    <w:basedOn w:val="Fontepargpadro"/>
    <w:rsid w:val="008B76BC"/>
  </w:style>
  <w:style w:type="character" w:customStyle="1" w:styleId="layer1numeraparticipacao">
    <w:name w:val="layer1numeraparticipacao"/>
    <w:basedOn w:val="Fontepargpadro"/>
    <w:rsid w:val="008B76BC"/>
  </w:style>
  <w:style w:type="paragraph" w:customStyle="1" w:styleId="sub1">
    <w:name w:val="sub1"/>
    <w:basedOn w:val="Normal"/>
    <w:rsid w:val="008B76BC"/>
    <w:pPr>
      <w:spacing w:before="100" w:beforeAutospacing="1" w:after="100" w:afterAutospacing="1"/>
    </w:pPr>
    <w:rPr>
      <w:rFonts w:ascii="Times New Roman" w:eastAsia="Times New Roman" w:hAnsi="Times New Roman" w:cs="Times New Roman"/>
    </w:rPr>
  </w:style>
  <w:style w:type="character" w:customStyle="1" w:styleId="layer2numeraparticipacao">
    <w:name w:val="layer2numeraparticipacao"/>
    <w:basedOn w:val="Fontepargpadro"/>
    <w:rsid w:val="008B76BC"/>
  </w:style>
  <w:style w:type="character" w:customStyle="1" w:styleId="numerasigiloso">
    <w:name w:val="numerasigiloso"/>
    <w:basedOn w:val="Fontepargpadro"/>
    <w:rsid w:val="008B76BC"/>
  </w:style>
  <w:style w:type="character" w:customStyle="1" w:styleId="layer1numerasigiloso">
    <w:name w:val="layer1numerasigiloso"/>
    <w:basedOn w:val="Fontepargpadro"/>
    <w:rsid w:val="008B76BC"/>
  </w:style>
  <w:style w:type="character" w:customStyle="1" w:styleId="numeraapresentacao">
    <w:name w:val="numeraapresentacao"/>
    <w:basedOn w:val="Fontepargpadro"/>
    <w:rsid w:val="008B76BC"/>
  </w:style>
  <w:style w:type="character" w:customStyle="1" w:styleId="layer1numeraapresentacao">
    <w:name w:val="layer1numeraapresentacao"/>
    <w:basedOn w:val="Fontepargpadro"/>
    <w:rsid w:val="008B76BC"/>
  </w:style>
  <w:style w:type="character" w:customStyle="1" w:styleId="layer2numeraapresentacao">
    <w:name w:val="layer2numeraapresentacao"/>
    <w:basedOn w:val="Fontepargpadro"/>
    <w:rsid w:val="008B76BC"/>
  </w:style>
  <w:style w:type="character" w:customStyle="1" w:styleId="numeraproposta">
    <w:name w:val="numeraproposta"/>
    <w:basedOn w:val="Fontepargpadro"/>
    <w:rsid w:val="008B76BC"/>
  </w:style>
  <w:style w:type="character" w:customStyle="1" w:styleId="layer1numeraproposta">
    <w:name w:val="layer1numeraproposta"/>
    <w:basedOn w:val="Fontepargpadro"/>
    <w:rsid w:val="008B76BC"/>
  </w:style>
  <w:style w:type="character" w:customStyle="1" w:styleId="layer2numeraproposta">
    <w:name w:val="layer2numeraproposta"/>
    <w:basedOn w:val="Fontepargpadro"/>
    <w:rsid w:val="008B76BC"/>
  </w:style>
  <w:style w:type="character" w:customStyle="1" w:styleId="numeraabertura">
    <w:name w:val="numeraabertura"/>
    <w:basedOn w:val="Fontepargpadro"/>
    <w:rsid w:val="008B76BC"/>
  </w:style>
  <w:style w:type="character" w:customStyle="1" w:styleId="layer1numeraabertura">
    <w:name w:val="layer1numeraabertura"/>
    <w:basedOn w:val="Fontepargpadro"/>
    <w:rsid w:val="008B76BC"/>
  </w:style>
  <w:style w:type="character" w:customStyle="1" w:styleId="agente">
    <w:name w:val="agente"/>
    <w:basedOn w:val="Fontepargpadro"/>
    <w:rsid w:val="008B76BC"/>
  </w:style>
  <w:style w:type="character" w:customStyle="1" w:styleId="layer2numeraabertura">
    <w:name w:val="layer2numeraabertura"/>
    <w:basedOn w:val="Fontepargpadro"/>
    <w:rsid w:val="008B76BC"/>
  </w:style>
  <w:style w:type="character" w:customStyle="1" w:styleId="numerajulgamento">
    <w:name w:val="numerajulgamento"/>
    <w:basedOn w:val="Fontepargpadro"/>
    <w:rsid w:val="008B76BC"/>
  </w:style>
  <w:style w:type="character" w:customStyle="1" w:styleId="layer1numerajulgamento">
    <w:name w:val="layer1numerajulgamento"/>
    <w:basedOn w:val="Fontepargpadro"/>
    <w:rsid w:val="008B76BC"/>
  </w:style>
  <w:style w:type="character" w:customStyle="1" w:styleId="layer2numerajulgamento">
    <w:name w:val="layer2numerajulgamento"/>
    <w:basedOn w:val="Fontepargpadro"/>
    <w:rsid w:val="008B76BC"/>
  </w:style>
  <w:style w:type="character" w:customStyle="1" w:styleId="indproposta10">
    <w:name w:val="indproposta10"/>
    <w:basedOn w:val="Fontepargpadro"/>
    <w:rsid w:val="008B76BC"/>
  </w:style>
  <w:style w:type="character" w:customStyle="1" w:styleId="indjulgamento9">
    <w:name w:val="indjulgamento9"/>
    <w:basedOn w:val="Fontepargpadro"/>
    <w:rsid w:val="008B76BC"/>
  </w:style>
  <w:style w:type="character" w:customStyle="1" w:styleId="indjulgamento10">
    <w:name w:val="indjulgamento10"/>
    <w:basedOn w:val="Fontepargpadro"/>
    <w:rsid w:val="008B76BC"/>
  </w:style>
  <w:style w:type="character" w:customStyle="1" w:styleId="indjulgamento11">
    <w:name w:val="indjulgamento11"/>
    <w:basedOn w:val="Fontepargpadro"/>
    <w:rsid w:val="008B76BC"/>
  </w:style>
  <w:style w:type="character" w:customStyle="1" w:styleId="indjulgamento12">
    <w:name w:val="indjulgamento12"/>
    <w:basedOn w:val="Fontepargpadro"/>
    <w:rsid w:val="008B76BC"/>
  </w:style>
  <w:style w:type="character" w:customStyle="1" w:styleId="numerahabilitacao">
    <w:name w:val="numerahabilitacao"/>
    <w:basedOn w:val="Fontepargpadro"/>
    <w:rsid w:val="008B76BC"/>
  </w:style>
  <w:style w:type="character" w:customStyle="1" w:styleId="layer1numerahabilitacao">
    <w:name w:val="layer1numerahabilitacao"/>
    <w:basedOn w:val="Fontepargpadro"/>
    <w:rsid w:val="008B76BC"/>
  </w:style>
  <w:style w:type="character" w:customStyle="1" w:styleId="layer2numerahabilitacao">
    <w:name w:val="layer2numerahabilitacao"/>
    <w:basedOn w:val="Fontepargpadro"/>
    <w:rsid w:val="008B76BC"/>
  </w:style>
  <w:style w:type="character" w:customStyle="1" w:styleId="numeratermo">
    <w:name w:val="numeratermo"/>
    <w:basedOn w:val="Fontepargpadro"/>
    <w:rsid w:val="008B76BC"/>
  </w:style>
  <w:style w:type="character" w:customStyle="1" w:styleId="layer1numeratermo">
    <w:name w:val="layer1numeratermo"/>
    <w:basedOn w:val="Fontepargpadro"/>
    <w:rsid w:val="008B76BC"/>
  </w:style>
  <w:style w:type="character" w:customStyle="1" w:styleId="layer2numeratermo">
    <w:name w:val="layer2numeratermo"/>
    <w:basedOn w:val="Fontepargpadro"/>
    <w:rsid w:val="008B76BC"/>
  </w:style>
  <w:style w:type="character" w:customStyle="1" w:styleId="numeraataregpreco">
    <w:name w:val="numeraataregpreco"/>
    <w:basedOn w:val="Fontepargpadro"/>
    <w:rsid w:val="008B76BC"/>
  </w:style>
  <w:style w:type="character" w:customStyle="1" w:styleId="layer1numeraataregpreco">
    <w:name w:val="layer1numeraataregpreco"/>
    <w:basedOn w:val="Fontepargpadro"/>
    <w:rsid w:val="008B76BC"/>
  </w:style>
  <w:style w:type="character" w:customStyle="1" w:styleId="layer2numeraataregpreco">
    <w:name w:val="layer2numeraataregpreco"/>
    <w:basedOn w:val="Fontepargpadro"/>
    <w:rsid w:val="008B76BC"/>
  </w:style>
  <w:style w:type="character" w:customStyle="1" w:styleId="numeracadres">
    <w:name w:val="numeracadres"/>
    <w:basedOn w:val="Fontepargpadro"/>
    <w:rsid w:val="008B76BC"/>
  </w:style>
  <w:style w:type="character" w:customStyle="1" w:styleId="layer1numeracadres">
    <w:name w:val="layer1numeracadres"/>
    <w:basedOn w:val="Fontepargpadro"/>
    <w:rsid w:val="008B76BC"/>
  </w:style>
  <w:style w:type="character" w:customStyle="1" w:styleId="layer2numeracadres">
    <w:name w:val="layer2numeracadres"/>
    <w:basedOn w:val="Fontepargpadro"/>
    <w:rsid w:val="008B76BC"/>
  </w:style>
  <w:style w:type="character" w:customStyle="1" w:styleId="numerarecursos">
    <w:name w:val="numerarecursos"/>
    <w:basedOn w:val="Fontepargpadro"/>
    <w:rsid w:val="008B76BC"/>
  </w:style>
  <w:style w:type="character" w:customStyle="1" w:styleId="layer1numerarecursos">
    <w:name w:val="layer1numerarecursos"/>
    <w:basedOn w:val="Fontepargpadro"/>
    <w:rsid w:val="008B76BC"/>
  </w:style>
  <w:style w:type="character" w:customStyle="1" w:styleId="layer2numerarecursos">
    <w:name w:val="layer2numerarecursos"/>
    <w:basedOn w:val="Fontepargpadro"/>
    <w:rsid w:val="008B76BC"/>
  </w:style>
  <w:style w:type="character" w:customStyle="1" w:styleId="numerainfracoes">
    <w:name w:val="numerainfracoes"/>
    <w:basedOn w:val="Fontepargpadro"/>
    <w:rsid w:val="008B76BC"/>
  </w:style>
  <w:style w:type="character" w:customStyle="1" w:styleId="layer1numerainfracoes">
    <w:name w:val="layer1numerainfracoes"/>
    <w:basedOn w:val="Fontepargpadro"/>
    <w:rsid w:val="008B76BC"/>
  </w:style>
  <w:style w:type="character" w:customStyle="1" w:styleId="layer2numerainfracoes">
    <w:name w:val="layer2numerainfracoes"/>
    <w:basedOn w:val="Fontepargpadro"/>
    <w:rsid w:val="008B76BC"/>
  </w:style>
  <w:style w:type="paragraph" w:customStyle="1" w:styleId="sub2">
    <w:name w:val="sub2"/>
    <w:basedOn w:val="Normal"/>
    <w:rsid w:val="008B76BC"/>
    <w:pPr>
      <w:spacing w:before="100" w:beforeAutospacing="1" w:after="100" w:afterAutospacing="1"/>
    </w:pPr>
    <w:rPr>
      <w:rFonts w:ascii="Times New Roman" w:eastAsia="Times New Roman" w:hAnsi="Times New Roman" w:cs="Times New Roman"/>
    </w:rPr>
  </w:style>
  <w:style w:type="character" w:customStyle="1" w:styleId="numeraimpugnacao">
    <w:name w:val="numeraimpugnacao"/>
    <w:basedOn w:val="Fontepargpadro"/>
    <w:rsid w:val="008B76BC"/>
  </w:style>
  <w:style w:type="character" w:customStyle="1" w:styleId="layer1numeraimpugnacao">
    <w:name w:val="layer1numeraimpugnacao"/>
    <w:basedOn w:val="Fontepargpadro"/>
    <w:rsid w:val="008B76BC"/>
  </w:style>
  <w:style w:type="character" w:customStyle="1" w:styleId="numeragerais">
    <w:name w:val="numeragerais"/>
    <w:basedOn w:val="Fontepargpadro"/>
    <w:rsid w:val="008B76BC"/>
  </w:style>
  <w:style w:type="character" w:customStyle="1" w:styleId="layer1numeragerais">
    <w:name w:val="layer1numeragerais"/>
    <w:basedOn w:val="Fontepargpadro"/>
    <w:rsid w:val="008B76BC"/>
  </w:style>
  <w:style w:type="character" w:customStyle="1" w:styleId="layer2numeragerais">
    <w:name w:val="layer2numeragerais"/>
    <w:basedOn w:val="Fontepargpadro"/>
    <w:rsid w:val="008B76BC"/>
  </w:style>
  <w:style w:type="character" w:customStyle="1" w:styleId="numanexop">
    <w:name w:val="numanexop"/>
    <w:basedOn w:val="Fontepargpadro"/>
    <w:rsid w:val="008B76BC"/>
  </w:style>
  <w:style w:type="paragraph" w:customStyle="1" w:styleId="centralizado">
    <w:name w:val="centralizado"/>
    <w:basedOn w:val="Normal"/>
    <w:rsid w:val="008B76BC"/>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4977501">
      <w:bodyDiv w:val="1"/>
      <w:marLeft w:val="0"/>
      <w:marRight w:val="0"/>
      <w:marTop w:val="0"/>
      <w:marBottom w:val="0"/>
      <w:divBdr>
        <w:top w:val="none" w:sz="0" w:space="0" w:color="auto"/>
        <w:left w:val="none" w:sz="0" w:space="0" w:color="auto"/>
        <w:bottom w:val="none" w:sz="0" w:space="0" w:color="auto"/>
        <w:right w:val="none" w:sz="0" w:space="0" w:color="auto"/>
      </w:divBdr>
      <w:divsChild>
        <w:div w:id="560677549">
          <w:marLeft w:val="0"/>
          <w:marRight w:val="0"/>
          <w:marTop w:val="0"/>
          <w:marBottom w:val="0"/>
          <w:divBdr>
            <w:top w:val="none" w:sz="0" w:space="0" w:color="auto"/>
            <w:left w:val="none" w:sz="0" w:space="0" w:color="auto"/>
            <w:bottom w:val="none" w:sz="0" w:space="0" w:color="auto"/>
            <w:right w:val="none" w:sz="0" w:space="0" w:color="auto"/>
          </w:divBdr>
        </w:div>
        <w:div w:id="2089577192">
          <w:marLeft w:val="0"/>
          <w:marRight w:val="0"/>
          <w:marTop w:val="0"/>
          <w:marBottom w:val="0"/>
          <w:divBdr>
            <w:top w:val="none" w:sz="0" w:space="0" w:color="auto"/>
            <w:left w:val="none" w:sz="0" w:space="0" w:color="auto"/>
            <w:bottom w:val="none" w:sz="0" w:space="0" w:color="auto"/>
            <w:right w:val="none" w:sz="0" w:space="0" w:color="auto"/>
          </w:divBdr>
        </w:div>
        <w:div w:id="1917547570">
          <w:marLeft w:val="0"/>
          <w:marRight w:val="0"/>
          <w:marTop w:val="0"/>
          <w:marBottom w:val="0"/>
          <w:divBdr>
            <w:top w:val="none" w:sz="0" w:space="0" w:color="auto"/>
            <w:left w:val="none" w:sz="0" w:space="0" w:color="auto"/>
            <w:bottom w:val="none" w:sz="0" w:space="0" w:color="auto"/>
            <w:right w:val="none" w:sz="0" w:space="0" w:color="auto"/>
          </w:divBdr>
        </w:div>
        <w:div w:id="1089082774">
          <w:marLeft w:val="0"/>
          <w:marRight w:val="0"/>
          <w:marTop w:val="0"/>
          <w:marBottom w:val="0"/>
          <w:divBdr>
            <w:top w:val="none" w:sz="0" w:space="0" w:color="auto"/>
            <w:left w:val="none" w:sz="0" w:space="0" w:color="auto"/>
            <w:bottom w:val="none" w:sz="0" w:space="0" w:color="auto"/>
            <w:right w:val="none" w:sz="0" w:space="0" w:color="auto"/>
          </w:divBdr>
        </w:div>
        <w:div w:id="417824751">
          <w:marLeft w:val="0"/>
          <w:marRight w:val="0"/>
          <w:marTop w:val="0"/>
          <w:marBottom w:val="0"/>
          <w:divBdr>
            <w:top w:val="none" w:sz="0" w:space="0" w:color="auto"/>
            <w:left w:val="none" w:sz="0" w:space="0" w:color="auto"/>
            <w:bottom w:val="none" w:sz="0" w:space="0" w:color="auto"/>
            <w:right w:val="none" w:sz="0" w:space="0" w:color="auto"/>
          </w:divBdr>
        </w:div>
        <w:div w:id="839661434">
          <w:marLeft w:val="0"/>
          <w:marRight w:val="0"/>
          <w:marTop w:val="0"/>
          <w:marBottom w:val="0"/>
          <w:divBdr>
            <w:top w:val="none" w:sz="0" w:space="0" w:color="auto"/>
            <w:left w:val="none" w:sz="0" w:space="0" w:color="auto"/>
            <w:bottom w:val="none" w:sz="0" w:space="0" w:color="auto"/>
            <w:right w:val="none" w:sz="0" w:space="0" w:color="auto"/>
          </w:divBdr>
        </w:div>
        <w:div w:id="1527519845">
          <w:marLeft w:val="0"/>
          <w:marRight w:val="0"/>
          <w:marTop w:val="0"/>
          <w:marBottom w:val="0"/>
          <w:divBdr>
            <w:top w:val="none" w:sz="0" w:space="0" w:color="auto"/>
            <w:left w:val="none" w:sz="0" w:space="0" w:color="auto"/>
            <w:bottom w:val="none" w:sz="0" w:space="0" w:color="auto"/>
            <w:right w:val="none" w:sz="0" w:space="0" w:color="auto"/>
          </w:divBdr>
        </w:div>
        <w:div w:id="441188931">
          <w:marLeft w:val="0"/>
          <w:marRight w:val="0"/>
          <w:marTop w:val="0"/>
          <w:marBottom w:val="0"/>
          <w:divBdr>
            <w:top w:val="none" w:sz="0" w:space="0" w:color="auto"/>
            <w:left w:val="none" w:sz="0" w:space="0" w:color="auto"/>
            <w:bottom w:val="none" w:sz="0" w:space="0" w:color="auto"/>
            <w:right w:val="none" w:sz="0" w:space="0" w:color="auto"/>
          </w:divBdr>
        </w:div>
        <w:div w:id="1542590913">
          <w:marLeft w:val="0"/>
          <w:marRight w:val="0"/>
          <w:marTop w:val="0"/>
          <w:marBottom w:val="0"/>
          <w:divBdr>
            <w:top w:val="none" w:sz="0" w:space="0" w:color="auto"/>
            <w:left w:val="none" w:sz="0" w:space="0" w:color="auto"/>
            <w:bottom w:val="none" w:sz="0" w:space="0" w:color="auto"/>
            <w:right w:val="none" w:sz="0" w:space="0" w:color="auto"/>
          </w:divBdr>
        </w:div>
        <w:div w:id="524825755">
          <w:marLeft w:val="0"/>
          <w:marRight w:val="0"/>
          <w:marTop w:val="0"/>
          <w:marBottom w:val="0"/>
          <w:divBdr>
            <w:top w:val="none" w:sz="0" w:space="0" w:color="auto"/>
            <w:left w:val="none" w:sz="0" w:space="0" w:color="auto"/>
            <w:bottom w:val="none" w:sz="0" w:space="0" w:color="auto"/>
            <w:right w:val="none" w:sz="0" w:space="0" w:color="auto"/>
          </w:divBdr>
        </w:div>
        <w:div w:id="1097796475">
          <w:marLeft w:val="0"/>
          <w:marRight w:val="0"/>
          <w:marTop w:val="0"/>
          <w:marBottom w:val="0"/>
          <w:divBdr>
            <w:top w:val="none" w:sz="0" w:space="0" w:color="auto"/>
            <w:left w:val="none" w:sz="0" w:space="0" w:color="auto"/>
            <w:bottom w:val="none" w:sz="0" w:space="0" w:color="auto"/>
            <w:right w:val="none" w:sz="0" w:space="0" w:color="auto"/>
          </w:divBdr>
          <w:divsChild>
            <w:div w:id="163323314">
              <w:marLeft w:val="0"/>
              <w:marRight w:val="0"/>
              <w:marTop w:val="0"/>
              <w:marBottom w:val="0"/>
              <w:divBdr>
                <w:top w:val="none" w:sz="0" w:space="0" w:color="auto"/>
                <w:left w:val="none" w:sz="0" w:space="0" w:color="auto"/>
                <w:bottom w:val="none" w:sz="0" w:space="0" w:color="auto"/>
                <w:right w:val="none" w:sz="0" w:space="0" w:color="auto"/>
              </w:divBdr>
            </w:div>
          </w:divsChild>
        </w:div>
        <w:div w:id="2131316338">
          <w:marLeft w:val="0"/>
          <w:marRight w:val="0"/>
          <w:marTop w:val="0"/>
          <w:marBottom w:val="0"/>
          <w:divBdr>
            <w:top w:val="none" w:sz="0" w:space="0" w:color="auto"/>
            <w:left w:val="none" w:sz="0" w:space="0" w:color="auto"/>
            <w:bottom w:val="none" w:sz="0" w:space="0" w:color="auto"/>
            <w:right w:val="none" w:sz="0" w:space="0" w:color="auto"/>
          </w:divBdr>
        </w:div>
        <w:div w:id="2113741481">
          <w:marLeft w:val="0"/>
          <w:marRight w:val="0"/>
          <w:marTop w:val="0"/>
          <w:marBottom w:val="0"/>
          <w:divBdr>
            <w:top w:val="none" w:sz="0" w:space="0" w:color="auto"/>
            <w:left w:val="none" w:sz="0" w:space="0" w:color="auto"/>
            <w:bottom w:val="none" w:sz="0" w:space="0" w:color="auto"/>
            <w:right w:val="none" w:sz="0" w:space="0" w:color="auto"/>
          </w:divBdr>
        </w:div>
        <w:div w:id="583341633">
          <w:marLeft w:val="0"/>
          <w:marRight w:val="0"/>
          <w:marTop w:val="0"/>
          <w:marBottom w:val="0"/>
          <w:divBdr>
            <w:top w:val="none" w:sz="0" w:space="0" w:color="auto"/>
            <w:left w:val="none" w:sz="0" w:space="0" w:color="auto"/>
            <w:bottom w:val="none" w:sz="0" w:space="0" w:color="auto"/>
            <w:right w:val="none" w:sz="0" w:space="0" w:color="auto"/>
          </w:divBdr>
          <w:divsChild>
            <w:div w:id="329258837">
              <w:marLeft w:val="0"/>
              <w:marRight w:val="0"/>
              <w:marTop w:val="0"/>
              <w:marBottom w:val="0"/>
              <w:divBdr>
                <w:top w:val="none" w:sz="0" w:space="0" w:color="auto"/>
                <w:left w:val="none" w:sz="0" w:space="0" w:color="auto"/>
                <w:bottom w:val="none" w:sz="0" w:space="0" w:color="auto"/>
                <w:right w:val="none" w:sz="0" w:space="0" w:color="auto"/>
              </w:divBdr>
            </w:div>
          </w:divsChild>
        </w:div>
        <w:div w:id="1413434259">
          <w:marLeft w:val="0"/>
          <w:marRight w:val="0"/>
          <w:marTop w:val="0"/>
          <w:marBottom w:val="0"/>
          <w:divBdr>
            <w:top w:val="none" w:sz="0" w:space="0" w:color="auto"/>
            <w:left w:val="none" w:sz="0" w:space="0" w:color="auto"/>
            <w:bottom w:val="none" w:sz="0" w:space="0" w:color="auto"/>
            <w:right w:val="none" w:sz="0" w:space="0" w:color="auto"/>
          </w:divBdr>
        </w:div>
        <w:div w:id="1760983585">
          <w:marLeft w:val="0"/>
          <w:marRight w:val="0"/>
          <w:marTop w:val="0"/>
          <w:marBottom w:val="0"/>
          <w:divBdr>
            <w:top w:val="none" w:sz="0" w:space="0" w:color="auto"/>
            <w:left w:val="none" w:sz="0" w:space="0" w:color="auto"/>
            <w:bottom w:val="none" w:sz="0" w:space="0" w:color="auto"/>
            <w:right w:val="none" w:sz="0" w:space="0" w:color="auto"/>
          </w:divBdr>
        </w:div>
        <w:div w:id="1773622260">
          <w:marLeft w:val="0"/>
          <w:marRight w:val="0"/>
          <w:marTop w:val="0"/>
          <w:marBottom w:val="0"/>
          <w:divBdr>
            <w:top w:val="none" w:sz="0" w:space="0" w:color="auto"/>
            <w:left w:val="none" w:sz="0" w:space="0" w:color="auto"/>
            <w:bottom w:val="none" w:sz="0" w:space="0" w:color="auto"/>
            <w:right w:val="none" w:sz="0" w:space="0" w:color="auto"/>
          </w:divBdr>
        </w:div>
        <w:div w:id="1431703349">
          <w:marLeft w:val="0"/>
          <w:marRight w:val="0"/>
          <w:marTop w:val="0"/>
          <w:marBottom w:val="0"/>
          <w:divBdr>
            <w:top w:val="none" w:sz="0" w:space="0" w:color="auto"/>
            <w:left w:val="none" w:sz="0" w:space="0" w:color="auto"/>
            <w:bottom w:val="none" w:sz="0" w:space="0" w:color="auto"/>
            <w:right w:val="none" w:sz="0" w:space="0" w:color="auto"/>
          </w:divBdr>
        </w:div>
        <w:div w:id="41950436">
          <w:marLeft w:val="0"/>
          <w:marRight w:val="0"/>
          <w:marTop w:val="0"/>
          <w:marBottom w:val="0"/>
          <w:divBdr>
            <w:top w:val="none" w:sz="0" w:space="0" w:color="auto"/>
            <w:left w:val="none" w:sz="0" w:space="0" w:color="auto"/>
            <w:bottom w:val="none" w:sz="0" w:space="0" w:color="auto"/>
            <w:right w:val="none" w:sz="0" w:space="0" w:color="auto"/>
          </w:divBdr>
        </w:div>
        <w:div w:id="157824432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6151607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522244">
      <w:bodyDiv w:val="1"/>
      <w:marLeft w:val="0"/>
      <w:marRight w:val="0"/>
      <w:marTop w:val="0"/>
      <w:marBottom w:val="0"/>
      <w:divBdr>
        <w:top w:val="none" w:sz="0" w:space="0" w:color="auto"/>
        <w:left w:val="none" w:sz="0" w:space="0" w:color="auto"/>
        <w:bottom w:val="none" w:sz="0" w:space="0" w:color="auto"/>
        <w:right w:val="none" w:sz="0" w:space="0" w:color="auto"/>
      </w:divBdr>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9998462">
      <w:bodyDiv w:val="1"/>
      <w:marLeft w:val="0"/>
      <w:marRight w:val="0"/>
      <w:marTop w:val="0"/>
      <w:marBottom w:val="0"/>
      <w:divBdr>
        <w:top w:val="none" w:sz="0" w:space="0" w:color="auto"/>
        <w:left w:val="none" w:sz="0" w:space="0" w:color="auto"/>
        <w:bottom w:val="none" w:sz="0" w:space="0" w:color="auto"/>
        <w:right w:val="none" w:sz="0" w:space="0" w:color="auto"/>
      </w:divBdr>
      <w:divsChild>
        <w:div w:id="829056070">
          <w:marLeft w:val="0"/>
          <w:marRight w:val="0"/>
          <w:marTop w:val="0"/>
          <w:marBottom w:val="0"/>
          <w:divBdr>
            <w:top w:val="none" w:sz="0" w:space="0" w:color="auto"/>
            <w:left w:val="none" w:sz="0" w:space="0" w:color="auto"/>
            <w:bottom w:val="none" w:sz="0" w:space="0" w:color="auto"/>
            <w:right w:val="none" w:sz="0" w:space="0" w:color="auto"/>
          </w:divBdr>
        </w:div>
        <w:div w:id="1779525462">
          <w:marLeft w:val="0"/>
          <w:marRight w:val="0"/>
          <w:marTop w:val="0"/>
          <w:marBottom w:val="0"/>
          <w:divBdr>
            <w:top w:val="none" w:sz="0" w:space="0" w:color="auto"/>
            <w:left w:val="none" w:sz="0" w:space="0" w:color="auto"/>
            <w:bottom w:val="none" w:sz="0" w:space="0" w:color="auto"/>
            <w:right w:val="none" w:sz="0" w:space="0" w:color="auto"/>
          </w:divBdr>
        </w:div>
        <w:div w:id="91097702">
          <w:marLeft w:val="0"/>
          <w:marRight w:val="0"/>
          <w:marTop w:val="0"/>
          <w:marBottom w:val="0"/>
          <w:divBdr>
            <w:top w:val="none" w:sz="0" w:space="0" w:color="auto"/>
            <w:left w:val="none" w:sz="0" w:space="0" w:color="auto"/>
            <w:bottom w:val="none" w:sz="0" w:space="0" w:color="auto"/>
            <w:right w:val="none" w:sz="0" w:space="0" w:color="auto"/>
          </w:divBdr>
        </w:div>
        <w:div w:id="2070615878">
          <w:marLeft w:val="0"/>
          <w:marRight w:val="0"/>
          <w:marTop w:val="0"/>
          <w:marBottom w:val="0"/>
          <w:divBdr>
            <w:top w:val="none" w:sz="0" w:space="0" w:color="auto"/>
            <w:left w:val="none" w:sz="0" w:space="0" w:color="auto"/>
            <w:bottom w:val="none" w:sz="0" w:space="0" w:color="auto"/>
            <w:right w:val="none" w:sz="0" w:space="0" w:color="auto"/>
          </w:divBdr>
        </w:div>
        <w:div w:id="1686978062">
          <w:marLeft w:val="0"/>
          <w:marRight w:val="0"/>
          <w:marTop w:val="0"/>
          <w:marBottom w:val="0"/>
          <w:divBdr>
            <w:top w:val="none" w:sz="0" w:space="0" w:color="auto"/>
            <w:left w:val="none" w:sz="0" w:space="0" w:color="auto"/>
            <w:bottom w:val="none" w:sz="0" w:space="0" w:color="auto"/>
            <w:right w:val="none" w:sz="0" w:space="0" w:color="auto"/>
          </w:divBdr>
        </w:div>
        <w:div w:id="851332512">
          <w:marLeft w:val="0"/>
          <w:marRight w:val="0"/>
          <w:marTop w:val="0"/>
          <w:marBottom w:val="0"/>
          <w:divBdr>
            <w:top w:val="none" w:sz="0" w:space="0" w:color="auto"/>
            <w:left w:val="none" w:sz="0" w:space="0" w:color="auto"/>
            <w:bottom w:val="none" w:sz="0" w:space="0" w:color="auto"/>
            <w:right w:val="none" w:sz="0" w:space="0" w:color="auto"/>
          </w:divBdr>
        </w:div>
        <w:div w:id="541788907">
          <w:marLeft w:val="0"/>
          <w:marRight w:val="0"/>
          <w:marTop w:val="0"/>
          <w:marBottom w:val="0"/>
          <w:divBdr>
            <w:top w:val="none" w:sz="0" w:space="0" w:color="auto"/>
            <w:left w:val="none" w:sz="0" w:space="0" w:color="auto"/>
            <w:bottom w:val="none" w:sz="0" w:space="0" w:color="auto"/>
            <w:right w:val="none" w:sz="0" w:space="0" w:color="auto"/>
          </w:divBdr>
        </w:div>
        <w:div w:id="1701468288">
          <w:marLeft w:val="0"/>
          <w:marRight w:val="0"/>
          <w:marTop w:val="0"/>
          <w:marBottom w:val="0"/>
          <w:divBdr>
            <w:top w:val="none" w:sz="0" w:space="0" w:color="auto"/>
            <w:left w:val="none" w:sz="0" w:space="0" w:color="auto"/>
            <w:bottom w:val="none" w:sz="0" w:space="0" w:color="auto"/>
            <w:right w:val="none" w:sz="0" w:space="0" w:color="auto"/>
          </w:divBdr>
        </w:div>
        <w:div w:id="938761394">
          <w:marLeft w:val="0"/>
          <w:marRight w:val="0"/>
          <w:marTop w:val="0"/>
          <w:marBottom w:val="0"/>
          <w:divBdr>
            <w:top w:val="none" w:sz="0" w:space="0" w:color="auto"/>
            <w:left w:val="none" w:sz="0" w:space="0" w:color="auto"/>
            <w:bottom w:val="none" w:sz="0" w:space="0" w:color="auto"/>
            <w:right w:val="none" w:sz="0" w:space="0" w:color="auto"/>
          </w:divBdr>
        </w:div>
        <w:div w:id="296029837">
          <w:marLeft w:val="0"/>
          <w:marRight w:val="0"/>
          <w:marTop w:val="0"/>
          <w:marBottom w:val="0"/>
          <w:divBdr>
            <w:top w:val="none" w:sz="0" w:space="0" w:color="auto"/>
            <w:left w:val="none" w:sz="0" w:space="0" w:color="auto"/>
            <w:bottom w:val="none" w:sz="0" w:space="0" w:color="auto"/>
            <w:right w:val="none" w:sz="0" w:space="0" w:color="auto"/>
          </w:divBdr>
          <w:divsChild>
            <w:div w:id="137502466">
              <w:marLeft w:val="0"/>
              <w:marRight w:val="0"/>
              <w:marTop w:val="0"/>
              <w:marBottom w:val="0"/>
              <w:divBdr>
                <w:top w:val="none" w:sz="0" w:space="0" w:color="auto"/>
                <w:left w:val="none" w:sz="0" w:space="0" w:color="auto"/>
                <w:bottom w:val="none" w:sz="0" w:space="0" w:color="auto"/>
                <w:right w:val="none" w:sz="0" w:space="0" w:color="auto"/>
              </w:divBdr>
            </w:div>
          </w:divsChild>
        </w:div>
        <w:div w:id="1043556781">
          <w:marLeft w:val="0"/>
          <w:marRight w:val="0"/>
          <w:marTop w:val="0"/>
          <w:marBottom w:val="0"/>
          <w:divBdr>
            <w:top w:val="none" w:sz="0" w:space="0" w:color="auto"/>
            <w:left w:val="none" w:sz="0" w:space="0" w:color="auto"/>
            <w:bottom w:val="none" w:sz="0" w:space="0" w:color="auto"/>
            <w:right w:val="none" w:sz="0" w:space="0" w:color="auto"/>
          </w:divBdr>
        </w:div>
        <w:div w:id="755636097">
          <w:marLeft w:val="0"/>
          <w:marRight w:val="0"/>
          <w:marTop w:val="0"/>
          <w:marBottom w:val="0"/>
          <w:divBdr>
            <w:top w:val="none" w:sz="0" w:space="0" w:color="auto"/>
            <w:left w:val="none" w:sz="0" w:space="0" w:color="auto"/>
            <w:bottom w:val="none" w:sz="0" w:space="0" w:color="auto"/>
            <w:right w:val="none" w:sz="0" w:space="0" w:color="auto"/>
          </w:divBdr>
        </w:div>
        <w:div w:id="1089809481">
          <w:marLeft w:val="0"/>
          <w:marRight w:val="0"/>
          <w:marTop w:val="0"/>
          <w:marBottom w:val="0"/>
          <w:divBdr>
            <w:top w:val="none" w:sz="0" w:space="0" w:color="auto"/>
            <w:left w:val="none" w:sz="0" w:space="0" w:color="auto"/>
            <w:bottom w:val="none" w:sz="0" w:space="0" w:color="auto"/>
            <w:right w:val="none" w:sz="0" w:space="0" w:color="auto"/>
          </w:divBdr>
        </w:div>
        <w:div w:id="2029788017">
          <w:marLeft w:val="0"/>
          <w:marRight w:val="0"/>
          <w:marTop w:val="0"/>
          <w:marBottom w:val="0"/>
          <w:divBdr>
            <w:top w:val="none" w:sz="0" w:space="0" w:color="auto"/>
            <w:left w:val="none" w:sz="0" w:space="0" w:color="auto"/>
            <w:bottom w:val="none" w:sz="0" w:space="0" w:color="auto"/>
            <w:right w:val="none" w:sz="0" w:space="0" w:color="auto"/>
          </w:divBdr>
        </w:div>
        <w:div w:id="1621451387">
          <w:marLeft w:val="0"/>
          <w:marRight w:val="0"/>
          <w:marTop w:val="0"/>
          <w:marBottom w:val="0"/>
          <w:divBdr>
            <w:top w:val="none" w:sz="0" w:space="0" w:color="auto"/>
            <w:left w:val="none" w:sz="0" w:space="0" w:color="auto"/>
            <w:bottom w:val="none" w:sz="0" w:space="0" w:color="auto"/>
            <w:right w:val="none" w:sz="0" w:space="0" w:color="auto"/>
          </w:divBdr>
        </w:div>
        <w:div w:id="1030257434">
          <w:marLeft w:val="0"/>
          <w:marRight w:val="0"/>
          <w:marTop w:val="0"/>
          <w:marBottom w:val="0"/>
          <w:divBdr>
            <w:top w:val="none" w:sz="0" w:space="0" w:color="auto"/>
            <w:left w:val="none" w:sz="0" w:space="0" w:color="auto"/>
            <w:bottom w:val="none" w:sz="0" w:space="0" w:color="auto"/>
            <w:right w:val="none" w:sz="0" w:space="0" w:color="auto"/>
          </w:divBdr>
        </w:div>
        <w:div w:id="1198926905">
          <w:marLeft w:val="0"/>
          <w:marRight w:val="0"/>
          <w:marTop w:val="0"/>
          <w:marBottom w:val="0"/>
          <w:divBdr>
            <w:top w:val="none" w:sz="0" w:space="0" w:color="auto"/>
            <w:left w:val="none" w:sz="0" w:space="0" w:color="auto"/>
            <w:bottom w:val="none" w:sz="0" w:space="0" w:color="auto"/>
            <w:right w:val="none" w:sz="0" w:space="0" w:color="auto"/>
          </w:divBdr>
        </w:div>
      </w:divsChild>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7965774">
      <w:bodyDiv w:val="1"/>
      <w:marLeft w:val="0"/>
      <w:marRight w:val="0"/>
      <w:marTop w:val="0"/>
      <w:marBottom w:val="0"/>
      <w:divBdr>
        <w:top w:val="none" w:sz="0" w:space="0" w:color="auto"/>
        <w:left w:val="none" w:sz="0" w:space="0" w:color="auto"/>
        <w:bottom w:val="none" w:sz="0" w:space="0" w:color="auto"/>
        <w:right w:val="none" w:sz="0" w:space="0" w:color="auto"/>
      </w:divBdr>
      <w:divsChild>
        <w:div w:id="1921980391">
          <w:marLeft w:val="0"/>
          <w:marRight w:val="0"/>
          <w:marTop w:val="0"/>
          <w:marBottom w:val="0"/>
          <w:divBdr>
            <w:top w:val="none" w:sz="0" w:space="0" w:color="auto"/>
            <w:left w:val="none" w:sz="0" w:space="0" w:color="auto"/>
            <w:bottom w:val="none" w:sz="0" w:space="0" w:color="auto"/>
            <w:right w:val="none" w:sz="0" w:space="0" w:color="auto"/>
          </w:divBdr>
        </w:div>
        <w:div w:id="242691317">
          <w:marLeft w:val="0"/>
          <w:marRight w:val="0"/>
          <w:marTop w:val="0"/>
          <w:marBottom w:val="0"/>
          <w:divBdr>
            <w:top w:val="none" w:sz="0" w:space="0" w:color="auto"/>
            <w:left w:val="none" w:sz="0" w:space="0" w:color="auto"/>
            <w:bottom w:val="none" w:sz="0" w:space="0" w:color="auto"/>
            <w:right w:val="none" w:sz="0" w:space="0" w:color="auto"/>
          </w:divBdr>
        </w:div>
        <w:div w:id="1502697079">
          <w:marLeft w:val="0"/>
          <w:marRight w:val="0"/>
          <w:marTop w:val="0"/>
          <w:marBottom w:val="0"/>
          <w:divBdr>
            <w:top w:val="none" w:sz="0" w:space="0" w:color="auto"/>
            <w:left w:val="none" w:sz="0" w:space="0" w:color="auto"/>
            <w:bottom w:val="none" w:sz="0" w:space="0" w:color="auto"/>
            <w:right w:val="none" w:sz="0" w:space="0" w:color="auto"/>
          </w:divBdr>
        </w:div>
        <w:div w:id="1025401750">
          <w:marLeft w:val="0"/>
          <w:marRight w:val="0"/>
          <w:marTop w:val="0"/>
          <w:marBottom w:val="0"/>
          <w:divBdr>
            <w:top w:val="none" w:sz="0" w:space="0" w:color="auto"/>
            <w:left w:val="none" w:sz="0" w:space="0" w:color="auto"/>
            <w:bottom w:val="none" w:sz="0" w:space="0" w:color="auto"/>
            <w:right w:val="none" w:sz="0" w:space="0" w:color="auto"/>
          </w:divBdr>
        </w:div>
        <w:div w:id="90904115">
          <w:marLeft w:val="0"/>
          <w:marRight w:val="0"/>
          <w:marTop w:val="0"/>
          <w:marBottom w:val="0"/>
          <w:divBdr>
            <w:top w:val="none" w:sz="0" w:space="0" w:color="auto"/>
            <w:left w:val="none" w:sz="0" w:space="0" w:color="auto"/>
            <w:bottom w:val="none" w:sz="0" w:space="0" w:color="auto"/>
            <w:right w:val="none" w:sz="0" w:space="0" w:color="auto"/>
          </w:divBdr>
        </w:div>
        <w:div w:id="1085302002">
          <w:marLeft w:val="0"/>
          <w:marRight w:val="0"/>
          <w:marTop w:val="0"/>
          <w:marBottom w:val="0"/>
          <w:divBdr>
            <w:top w:val="none" w:sz="0" w:space="0" w:color="auto"/>
            <w:left w:val="none" w:sz="0" w:space="0" w:color="auto"/>
            <w:bottom w:val="none" w:sz="0" w:space="0" w:color="auto"/>
            <w:right w:val="none" w:sz="0" w:space="0" w:color="auto"/>
          </w:divBdr>
        </w:div>
        <w:div w:id="1069233113">
          <w:marLeft w:val="0"/>
          <w:marRight w:val="0"/>
          <w:marTop w:val="0"/>
          <w:marBottom w:val="0"/>
          <w:divBdr>
            <w:top w:val="none" w:sz="0" w:space="0" w:color="auto"/>
            <w:left w:val="none" w:sz="0" w:space="0" w:color="auto"/>
            <w:bottom w:val="none" w:sz="0" w:space="0" w:color="auto"/>
            <w:right w:val="none" w:sz="0" w:space="0" w:color="auto"/>
          </w:divBdr>
        </w:div>
        <w:div w:id="753237794">
          <w:marLeft w:val="0"/>
          <w:marRight w:val="0"/>
          <w:marTop w:val="0"/>
          <w:marBottom w:val="0"/>
          <w:divBdr>
            <w:top w:val="none" w:sz="0" w:space="0" w:color="auto"/>
            <w:left w:val="none" w:sz="0" w:space="0" w:color="auto"/>
            <w:bottom w:val="none" w:sz="0" w:space="0" w:color="auto"/>
            <w:right w:val="none" w:sz="0" w:space="0" w:color="auto"/>
          </w:divBdr>
        </w:div>
        <w:div w:id="1627275810">
          <w:marLeft w:val="0"/>
          <w:marRight w:val="0"/>
          <w:marTop w:val="0"/>
          <w:marBottom w:val="0"/>
          <w:divBdr>
            <w:top w:val="none" w:sz="0" w:space="0" w:color="auto"/>
            <w:left w:val="none" w:sz="0" w:space="0" w:color="auto"/>
            <w:bottom w:val="none" w:sz="0" w:space="0" w:color="auto"/>
            <w:right w:val="none" w:sz="0" w:space="0" w:color="auto"/>
          </w:divBdr>
        </w:div>
        <w:div w:id="584074009">
          <w:marLeft w:val="0"/>
          <w:marRight w:val="0"/>
          <w:marTop w:val="0"/>
          <w:marBottom w:val="0"/>
          <w:divBdr>
            <w:top w:val="none" w:sz="0" w:space="0" w:color="auto"/>
            <w:left w:val="none" w:sz="0" w:space="0" w:color="auto"/>
            <w:bottom w:val="none" w:sz="0" w:space="0" w:color="auto"/>
            <w:right w:val="none" w:sz="0" w:space="0" w:color="auto"/>
          </w:divBdr>
        </w:div>
        <w:div w:id="894857876">
          <w:marLeft w:val="0"/>
          <w:marRight w:val="0"/>
          <w:marTop w:val="0"/>
          <w:marBottom w:val="0"/>
          <w:divBdr>
            <w:top w:val="none" w:sz="0" w:space="0" w:color="auto"/>
            <w:left w:val="none" w:sz="0" w:space="0" w:color="auto"/>
            <w:bottom w:val="none" w:sz="0" w:space="0" w:color="auto"/>
            <w:right w:val="none" w:sz="0" w:space="0" w:color="auto"/>
          </w:divBdr>
        </w:div>
        <w:div w:id="1341278710">
          <w:marLeft w:val="0"/>
          <w:marRight w:val="0"/>
          <w:marTop w:val="0"/>
          <w:marBottom w:val="0"/>
          <w:divBdr>
            <w:top w:val="none" w:sz="0" w:space="0" w:color="auto"/>
            <w:left w:val="none" w:sz="0" w:space="0" w:color="auto"/>
            <w:bottom w:val="none" w:sz="0" w:space="0" w:color="auto"/>
            <w:right w:val="none" w:sz="0" w:space="0" w:color="auto"/>
          </w:divBdr>
        </w:div>
        <w:div w:id="1924874915">
          <w:marLeft w:val="0"/>
          <w:marRight w:val="0"/>
          <w:marTop w:val="0"/>
          <w:marBottom w:val="0"/>
          <w:divBdr>
            <w:top w:val="none" w:sz="0" w:space="0" w:color="auto"/>
            <w:left w:val="none" w:sz="0" w:space="0" w:color="auto"/>
            <w:bottom w:val="none" w:sz="0" w:space="0" w:color="auto"/>
            <w:right w:val="none" w:sz="0" w:space="0" w:color="auto"/>
          </w:divBdr>
        </w:div>
        <w:div w:id="1900478587">
          <w:marLeft w:val="0"/>
          <w:marRight w:val="0"/>
          <w:marTop w:val="0"/>
          <w:marBottom w:val="0"/>
          <w:divBdr>
            <w:top w:val="none" w:sz="0" w:space="0" w:color="auto"/>
            <w:left w:val="none" w:sz="0" w:space="0" w:color="auto"/>
            <w:bottom w:val="none" w:sz="0" w:space="0" w:color="auto"/>
            <w:right w:val="none" w:sz="0" w:space="0" w:color="auto"/>
          </w:divBdr>
        </w:div>
        <w:div w:id="1891379763">
          <w:marLeft w:val="0"/>
          <w:marRight w:val="0"/>
          <w:marTop w:val="0"/>
          <w:marBottom w:val="0"/>
          <w:divBdr>
            <w:top w:val="none" w:sz="0" w:space="0" w:color="auto"/>
            <w:left w:val="none" w:sz="0" w:space="0" w:color="auto"/>
            <w:bottom w:val="none" w:sz="0" w:space="0" w:color="auto"/>
            <w:right w:val="none" w:sz="0" w:space="0" w:color="auto"/>
          </w:divBdr>
        </w:div>
        <w:div w:id="151990363">
          <w:marLeft w:val="0"/>
          <w:marRight w:val="0"/>
          <w:marTop w:val="0"/>
          <w:marBottom w:val="0"/>
          <w:divBdr>
            <w:top w:val="none" w:sz="0" w:space="0" w:color="auto"/>
            <w:left w:val="none" w:sz="0" w:space="0" w:color="auto"/>
            <w:bottom w:val="none" w:sz="0" w:space="0" w:color="auto"/>
            <w:right w:val="none" w:sz="0" w:space="0" w:color="auto"/>
          </w:divBdr>
        </w:div>
        <w:div w:id="499152247">
          <w:marLeft w:val="0"/>
          <w:marRight w:val="0"/>
          <w:marTop w:val="0"/>
          <w:marBottom w:val="0"/>
          <w:divBdr>
            <w:top w:val="none" w:sz="0" w:space="0" w:color="auto"/>
            <w:left w:val="none" w:sz="0" w:space="0" w:color="auto"/>
            <w:bottom w:val="none" w:sz="0" w:space="0" w:color="auto"/>
            <w:right w:val="none" w:sz="0" w:space="0" w:color="auto"/>
          </w:divBdr>
        </w:div>
        <w:div w:id="2097706433">
          <w:marLeft w:val="0"/>
          <w:marRight w:val="0"/>
          <w:marTop w:val="0"/>
          <w:marBottom w:val="0"/>
          <w:divBdr>
            <w:top w:val="none" w:sz="0" w:space="0" w:color="auto"/>
            <w:left w:val="none" w:sz="0" w:space="0" w:color="auto"/>
            <w:bottom w:val="none" w:sz="0" w:space="0" w:color="auto"/>
            <w:right w:val="none" w:sz="0" w:space="0" w:color="auto"/>
          </w:divBdr>
        </w:div>
        <w:div w:id="454833547">
          <w:marLeft w:val="0"/>
          <w:marRight w:val="0"/>
          <w:marTop w:val="0"/>
          <w:marBottom w:val="0"/>
          <w:divBdr>
            <w:top w:val="none" w:sz="0" w:space="0" w:color="auto"/>
            <w:left w:val="none" w:sz="0" w:space="0" w:color="auto"/>
            <w:bottom w:val="none" w:sz="0" w:space="0" w:color="auto"/>
            <w:right w:val="none" w:sz="0" w:space="0" w:color="auto"/>
          </w:divBdr>
        </w:div>
      </w:divsChild>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9262221">
      <w:bodyDiv w:val="1"/>
      <w:marLeft w:val="0"/>
      <w:marRight w:val="0"/>
      <w:marTop w:val="0"/>
      <w:marBottom w:val="0"/>
      <w:divBdr>
        <w:top w:val="none" w:sz="0" w:space="0" w:color="auto"/>
        <w:left w:val="none" w:sz="0" w:space="0" w:color="auto"/>
        <w:bottom w:val="none" w:sz="0" w:space="0" w:color="auto"/>
        <w:right w:val="none" w:sz="0" w:space="0" w:color="auto"/>
      </w:divBdr>
      <w:divsChild>
        <w:div w:id="1162038702">
          <w:marLeft w:val="0"/>
          <w:marRight w:val="0"/>
          <w:marTop w:val="0"/>
          <w:marBottom w:val="0"/>
          <w:divBdr>
            <w:top w:val="none" w:sz="0" w:space="0" w:color="auto"/>
            <w:left w:val="none" w:sz="0" w:space="0" w:color="auto"/>
            <w:bottom w:val="none" w:sz="0" w:space="0" w:color="auto"/>
            <w:right w:val="none" w:sz="0" w:space="0" w:color="auto"/>
          </w:divBdr>
        </w:div>
        <w:div w:id="860509008">
          <w:marLeft w:val="0"/>
          <w:marRight w:val="0"/>
          <w:marTop w:val="0"/>
          <w:marBottom w:val="0"/>
          <w:divBdr>
            <w:top w:val="none" w:sz="0" w:space="0" w:color="auto"/>
            <w:left w:val="none" w:sz="0" w:space="0" w:color="auto"/>
            <w:bottom w:val="none" w:sz="0" w:space="0" w:color="auto"/>
            <w:right w:val="none" w:sz="0" w:space="0" w:color="auto"/>
          </w:divBdr>
        </w:div>
        <w:div w:id="873157538">
          <w:marLeft w:val="0"/>
          <w:marRight w:val="0"/>
          <w:marTop w:val="0"/>
          <w:marBottom w:val="0"/>
          <w:divBdr>
            <w:top w:val="none" w:sz="0" w:space="0" w:color="auto"/>
            <w:left w:val="none" w:sz="0" w:space="0" w:color="auto"/>
            <w:bottom w:val="none" w:sz="0" w:space="0" w:color="auto"/>
            <w:right w:val="none" w:sz="0" w:space="0" w:color="auto"/>
          </w:divBdr>
        </w:div>
        <w:div w:id="382750426">
          <w:marLeft w:val="0"/>
          <w:marRight w:val="0"/>
          <w:marTop w:val="0"/>
          <w:marBottom w:val="0"/>
          <w:divBdr>
            <w:top w:val="none" w:sz="0" w:space="0" w:color="auto"/>
            <w:left w:val="none" w:sz="0" w:space="0" w:color="auto"/>
            <w:bottom w:val="none" w:sz="0" w:space="0" w:color="auto"/>
            <w:right w:val="none" w:sz="0" w:space="0" w:color="auto"/>
          </w:divBdr>
        </w:div>
        <w:div w:id="478963934">
          <w:marLeft w:val="0"/>
          <w:marRight w:val="0"/>
          <w:marTop w:val="0"/>
          <w:marBottom w:val="0"/>
          <w:divBdr>
            <w:top w:val="none" w:sz="0" w:space="0" w:color="auto"/>
            <w:left w:val="none" w:sz="0" w:space="0" w:color="auto"/>
            <w:bottom w:val="none" w:sz="0" w:space="0" w:color="auto"/>
            <w:right w:val="none" w:sz="0" w:space="0" w:color="auto"/>
          </w:divBdr>
        </w:div>
        <w:div w:id="558901803">
          <w:marLeft w:val="0"/>
          <w:marRight w:val="0"/>
          <w:marTop w:val="0"/>
          <w:marBottom w:val="0"/>
          <w:divBdr>
            <w:top w:val="none" w:sz="0" w:space="0" w:color="auto"/>
            <w:left w:val="none" w:sz="0" w:space="0" w:color="auto"/>
            <w:bottom w:val="none" w:sz="0" w:space="0" w:color="auto"/>
            <w:right w:val="none" w:sz="0" w:space="0" w:color="auto"/>
          </w:divBdr>
        </w:div>
        <w:div w:id="1508397266">
          <w:marLeft w:val="0"/>
          <w:marRight w:val="0"/>
          <w:marTop w:val="0"/>
          <w:marBottom w:val="0"/>
          <w:divBdr>
            <w:top w:val="none" w:sz="0" w:space="0" w:color="auto"/>
            <w:left w:val="none" w:sz="0" w:space="0" w:color="auto"/>
            <w:bottom w:val="none" w:sz="0" w:space="0" w:color="auto"/>
            <w:right w:val="none" w:sz="0" w:space="0" w:color="auto"/>
          </w:divBdr>
        </w:div>
        <w:div w:id="427894360">
          <w:marLeft w:val="0"/>
          <w:marRight w:val="0"/>
          <w:marTop w:val="0"/>
          <w:marBottom w:val="0"/>
          <w:divBdr>
            <w:top w:val="none" w:sz="0" w:space="0" w:color="auto"/>
            <w:left w:val="none" w:sz="0" w:space="0" w:color="auto"/>
            <w:bottom w:val="none" w:sz="0" w:space="0" w:color="auto"/>
            <w:right w:val="none" w:sz="0" w:space="0" w:color="auto"/>
          </w:divBdr>
        </w:div>
        <w:div w:id="606422473">
          <w:marLeft w:val="0"/>
          <w:marRight w:val="0"/>
          <w:marTop w:val="0"/>
          <w:marBottom w:val="0"/>
          <w:divBdr>
            <w:top w:val="none" w:sz="0" w:space="0" w:color="auto"/>
            <w:left w:val="none" w:sz="0" w:space="0" w:color="auto"/>
            <w:bottom w:val="none" w:sz="0" w:space="0" w:color="auto"/>
            <w:right w:val="none" w:sz="0" w:space="0" w:color="auto"/>
          </w:divBdr>
        </w:div>
        <w:div w:id="1481535506">
          <w:marLeft w:val="0"/>
          <w:marRight w:val="0"/>
          <w:marTop w:val="0"/>
          <w:marBottom w:val="0"/>
          <w:divBdr>
            <w:top w:val="none" w:sz="0" w:space="0" w:color="auto"/>
            <w:left w:val="none" w:sz="0" w:space="0" w:color="auto"/>
            <w:bottom w:val="none" w:sz="0" w:space="0" w:color="auto"/>
            <w:right w:val="none" w:sz="0" w:space="0" w:color="auto"/>
          </w:divBdr>
        </w:div>
        <w:div w:id="316959852">
          <w:marLeft w:val="0"/>
          <w:marRight w:val="0"/>
          <w:marTop w:val="0"/>
          <w:marBottom w:val="0"/>
          <w:divBdr>
            <w:top w:val="none" w:sz="0" w:space="0" w:color="auto"/>
            <w:left w:val="none" w:sz="0" w:space="0" w:color="auto"/>
            <w:bottom w:val="none" w:sz="0" w:space="0" w:color="auto"/>
            <w:right w:val="none" w:sz="0" w:space="0" w:color="auto"/>
          </w:divBdr>
        </w:div>
        <w:div w:id="9723093">
          <w:marLeft w:val="0"/>
          <w:marRight w:val="0"/>
          <w:marTop w:val="0"/>
          <w:marBottom w:val="0"/>
          <w:divBdr>
            <w:top w:val="none" w:sz="0" w:space="0" w:color="auto"/>
            <w:left w:val="none" w:sz="0" w:space="0" w:color="auto"/>
            <w:bottom w:val="none" w:sz="0" w:space="0" w:color="auto"/>
            <w:right w:val="none" w:sz="0" w:space="0" w:color="auto"/>
          </w:divBdr>
        </w:div>
        <w:div w:id="105082632">
          <w:marLeft w:val="0"/>
          <w:marRight w:val="0"/>
          <w:marTop w:val="0"/>
          <w:marBottom w:val="0"/>
          <w:divBdr>
            <w:top w:val="none" w:sz="0" w:space="0" w:color="auto"/>
            <w:left w:val="none" w:sz="0" w:space="0" w:color="auto"/>
            <w:bottom w:val="none" w:sz="0" w:space="0" w:color="auto"/>
            <w:right w:val="none" w:sz="0" w:space="0" w:color="auto"/>
          </w:divBdr>
        </w:div>
        <w:div w:id="656421129">
          <w:marLeft w:val="0"/>
          <w:marRight w:val="0"/>
          <w:marTop w:val="0"/>
          <w:marBottom w:val="0"/>
          <w:divBdr>
            <w:top w:val="none" w:sz="0" w:space="0" w:color="auto"/>
            <w:left w:val="none" w:sz="0" w:space="0" w:color="auto"/>
            <w:bottom w:val="none" w:sz="0" w:space="0" w:color="auto"/>
            <w:right w:val="none" w:sz="0" w:space="0" w:color="auto"/>
          </w:divBdr>
        </w:div>
        <w:div w:id="842091755">
          <w:marLeft w:val="0"/>
          <w:marRight w:val="0"/>
          <w:marTop w:val="0"/>
          <w:marBottom w:val="0"/>
          <w:divBdr>
            <w:top w:val="none" w:sz="0" w:space="0" w:color="auto"/>
            <w:left w:val="none" w:sz="0" w:space="0" w:color="auto"/>
            <w:bottom w:val="none" w:sz="0" w:space="0" w:color="auto"/>
            <w:right w:val="none" w:sz="0" w:space="0" w:color="auto"/>
          </w:divBdr>
        </w:div>
        <w:div w:id="1920208850">
          <w:marLeft w:val="0"/>
          <w:marRight w:val="0"/>
          <w:marTop w:val="0"/>
          <w:marBottom w:val="0"/>
          <w:divBdr>
            <w:top w:val="none" w:sz="0" w:space="0" w:color="auto"/>
            <w:left w:val="none" w:sz="0" w:space="0" w:color="auto"/>
            <w:bottom w:val="none" w:sz="0" w:space="0" w:color="auto"/>
            <w:right w:val="none" w:sz="0" w:space="0" w:color="auto"/>
          </w:divBdr>
        </w:div>
        <w:div w:id="1727878152">
          <w:marLeft w:val="0"/>
          <w:marRight w:val="0"/>
          <w:marTop w:val="0"/>
          <w:marBottom w:val="0"/>
          <w:divBdr>
            <w:top w:val="none" w:sz="0" w:space="0" w:color="auto"/>
            <w:left w:val="none" w:sz="0" w:space="0" w:color="auto"/>
            <w:bottom w:val="none" w:sz="0" w:space="0" w:color="auto"/>
            <w:right w:val="none" w:sz="0" w:space="0" w:color="auto"/>
          </w:divBdr>
        </w:div>
        <w:div w:id="1229344095">
          <w:marLeft w:val="0"/>
          <w:marRight w:val="0"/>
          <w:marTop w:val="0"/>
          <w:marBottom w:val="0"/>
          <w:divBdr>
            <w:top w:val="none" w:sz="0" w:space="0" w:color="auto"/>
            <w:left w:val="none" w:sz="0" w:space="0" w:color="auto"/>
            <w:bottom w:val="none" w:sz="0" w:space="0" w:color="auto"/>
            <w:right w:val="none" w:sz="0" w:space="0" w:color="auto"/>
          </w:divBdr>
        </w:div>
        <w:div w:id="1574119093">
          <w:marLeft w:val="0"/>
          <w:marRight w:val="0"/>
          <w:marTop w:val="0"/>
          <w:marBottom w:val="0"/>
          <w:divBdr>
            <w:top w:val="none" w:sz="0" w:space="0" w:color="auto"/>
            <w:left w:val="none" w:sz="0" w:space="0" w:color="auto"/>
            <w:bottom w:val="none" w:sz="0" w:space="0" w:color="auto"/>
            <w:right w:val="none" w:sz="0" w:space="0" w:color="auto"/>
          </w:divBdr>
        </w:div>
        <w:div w:id="140582857">
          <w:marLeft w:val="0"/>
          <w:marRight w:val="0"/>
          <w:marTop w:val="0"/>
          <w:marBottom w:val="0"/>
          <w:divBdr>
            <w:top w:val="none" w:sz="0" w:space="0" w:color="auto"/>
            <w:left w:val="none" w:sz="0" w:space="0" w:color="auto"/>
            <w:bottom w:val="none" w:sz="0" w:space="0" w:color="auto"/>
            <w:right w:val="none" w:sz="0" w:space="0" w:color="auto"/>
          </w:divBdr>
        </w:div>
        <w:div w:id="1692340006">
          <w:marLeft w:val="0"/>
          <w:marRight w:val="0"/>
          <w:marTop w:val="0"/>
          <w:marBottom w:val="0"/>
          <w:divBdr>
            <w:top w:val="none" w:sz="0" w:space="0" w:color="auto"/>
            <w:left w:val="none" w:sz="0" w:space="0" w:color="auto"/>
            <w:bottom w:val="none" w:sz="0" w:space="0" w:color="auto"/>
            <w:right w:val="none" w:sz="0" w:space="0" w:color="auto"/>
          </w:divBdr>
        </w:div>
        <w:div w:id="1081220587">
          <w:marLeft w:val="0"/>
          <w:marRight w:val="0"/>
          <w:marTop w:val="0"/>
          <w:marBottom w:val="0"/>
          <w:divBdr>
            <w:top w:val="none" w:sz="0" w:space="0" w:color="auto"/>
            <w:left w:val="none" w:sz="0" w:space="0" w:color="auto"/>
            <w:bottom w:val="none" w:sz="0" w:space="0" w:color="auto"/>
            <w:right w:val="none" w:sz="0" w:space="0" w:color="auto"/>
          </w:divBdr>
        </w:div>
        <w:div w:id="1496804745">
          <w:marLeft w:val="0"/>
          <w:marRight w:val="0"/>
          <w:marTop w:val="0"/>
          <w:marBottom w:val="0"/>
          <w:divBdr>
            <w:top w:val="none" w:sz="0" w:space="0" w:color="auto"/>
            <w:left w:val="none" w:sz="0" w:space="0" w:color="auto"/>
            <w:bottom w:val="none" w:sz="0" w:space="0" w:color="auto"/>
            <w:right w:val="none" w:sz="0" w:space="0" w:color="auto"/>
          </w:divBdr>
        </w:div>
        <w:div w:id="1449621964">
          <w:marLeft w:val="0"/>
          <w:marRight w:val="0"/>
          <w:marTop w:val="0"/>
          <w:marBottom w:val="0"/>
          <w:divBdr>
            <w:top w:val="none" w:sz="0" w:space="0" w:color="auto"/>
            <w:left w:val="none" w:sz="0" w:space="0" w:color="auto"/>
            <w:bottom w:val="none" w:sz="0" w:space="0" w:color="auto"/>
            <w:right w:val="none" w:sz="0" w:space="0" w:color="auto"/>
          </w:divBdr>
        </w:div>
        <w:div w:id="892081696">
          <w:marLeft w:val="0"/>
          <w:marRight w:val="0"/>
          <w:marTop w:val="0"/>
          <w:marBottom w:val="0"/>
          <w:divBdr>
            <w:top w:val="none" w:sz="0" w:space="0" w:color="auto"/>
            <w:left w:val="none" w:sz="0" w:space="0" w:color="auto"/>
            <w:bottom w:val="none" w:sz="0" w:space="0" w:color="auto"/>
            <w:right w:val="none" w:sz="0" w:space="0" w:color="auto"/>
          </w:divBdr>
        </w:div>
      </w:divsChild>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7175409">
      <w:bodyDiv w:val="1"/>
      <w:marLeft w:val="0"/>
      <w:marRight w:val="0"/>
      <w:marTop w:val="0"/>
      <w:marBottom w:val="0"/>
      <w:divBdr>
        <w:top w:val="none" w:sz="0" w:space="0" w:color="auto"/>
        <w:left w:val="none" w:sz="0" w:space="0" w:color="auto"/>
        <w:bottom w:val="none" w:sz="0" w:space="0" w:color="auto"/>
        <w:right w:val="none" w:sz="0" w:space="0" w:color="auto"/>
      </w:divBdr>
      <w:divsChild>
        <w:div w:id="44452128">
          <w:marLeft w:val="0"/>
          <w:marRight w:val="0"/>
          <w:marTop w:val="0"/>
          <w:marBottom w:val="0"/>
          <w:divBdr>
            <w:top w:val="none" w:sz="0" w:space="0" w:color="auto"/>
            <w:left w:val="none" w:sz="0" w:space="0" w:color="auto"/>
            <w:bottom w:val="none" w:sz="0" w:space="0" w:color="auto"/>
            <w:right w:val="none" w:sz="0" w:space="0" w:color="auto"/>
          </w:divBdr>
        </w:div>
        <w:div w:id="1694958770">
          <w:marLeft w:val="0"/>
          <w:marRight w:val="0"/>
          <w:marTop w:val="0"/>
          <w:marBottom w:val="0"/>
          <w:divBdr>
            <w:top w:val="none" w:sz="0" w:space="0" w:color="auto"/>
            <w:left w:val="none" w:sz="0" w:space="0" w:color="auto"/>
            <w:bottom w:val="none" w:sz="0" w:space="0" w:color="auto"/>
            <w:right w:val="none" w:sz="0" w:space="0" w:color="auto"/>
          </w:divBdr>
        </w:div>
        <w:div w:id="672072820">
          <w:marLeft w:val="0"/>
          <w:marRight w:val="0"/>
          <w:marTop w:val="0"/>
          <w:marBottom w:val="0"/>
          <w:divBdr>
            <w:top w:val="none" w:sz="0" w:space="0" w:color="auto"/>
            <w:left w:val="none" w:sz="0" w:space="0" w:color="auto"/>
            <w:bottom w:val="none" w:sz="0" w:space="0" w:color="auto"/>
            <w:right w:val="none" w:sz="0" w:space="0" w:color="auto"/>
          </w:divBdr>
        </w:div>
        <w:div w:id="1444496010">
          <w:marLeft w:val="0"/>
          <w:marRight w:val="0"/>
          <w:marTop w:val="0"/>
          <w:marBottom w:val="0"/>
          <w:divBdr>
            <w:top w:val="none" w:sz="0" w:space="0" w:color="auto"/>
            <w:left w:val="none" w:sz="0" w:space="0" w:color="auto"/>
            <w:bottom w:val="none" w:sz="0" w:space="0" w:color="auto"/>
            <w:right w:val="none" w:sz="0" w:space="0" w:color="auto"/>
          </w:divBdr>
        </w:div>
        <w:div w:id="1100444162">
          <w:marLeft w:val="0"/>
          <w:marRight w:val="0"/>
          <w:marTop w:val="0"/>
          <w:marBottom w:val="0"/>
          <w:divBdr>
            <w:top w:val="none" w:sz="0" w:space="0" w:color="auto"/>
            <w:left w:val="none" w:sz="0" w:space="0" w:color="auto"/>
            <w:bottom w:val="none" w:sz="0" w:space="0" w:color="auto"/>
            <w:right w:val="none" w:sz="0" w:space="0" w:color="auto"/>
          </w:divBdr>
        </w:div>
        <w:div w:id="1493985559">
          <w:marLeft w:val="0"/>
          <w:marRight w:val="0"/>
          <w:marTop w:val="0"/>
          <w:marBottom w:val="0"/>
          <w:divBdr>
            <w:top w:val="none" w:sz="0" w:space="0" w:color="auto"/>
            <w:left w:val="none" w:sz="0" w:space="0" w:color="auto"/>
            <w:bottom w:val="none" w:sz="0" w:space="0" w:color="auto"/>
            <w:right w:val="none" w:sz="0" w:space="0" w:color="auto"/>
          </w:divBdr>
        </w:div>
        <w:div w:id="1344820068">
          <w:marLeft w:val="0"/>
          <w:marRight w:val="0"/>
          <w:marTop w:val="0"/>
          <w:marBottom w:val="0"/>
          <w:divBdr>
            <w:top w:val="none" w:sz="0" w:space="0" w:color="auto"/>
            <w:left w:val="none" w:sz="0" w:space="0" w:color="auto"/>
            <w:bottom w:val="none" w:sz="0" w:space="0" w:color="auto"/>
            <w:right w:val="none" w:sz="0" w:space="0" w:color="auto"/>
          </w:divBdr>
        </w:div>
        <w:div w:id="999234299">
          <w:marLeft w:val="0"/>
          <w:marRight w:val="0"/>
          <w:marTop w:val="0"/>
          <w:marBottom w:val="0"/>
          <w:divBdr>
            <w:top w:val="none" w:sz="0" w:space="0" w:color="auto"/>
            <w:left w:val="none" w:sz="0" w:space="0" w:color="auto"/>
            <w:bottom w:val="none" w:sz="0" w:space="0" w:color="auto"/>
            <w:right w:val="none" w:sz="0" w:space="0" w:color="auto"/>
          </w:divBdr>
        </w:div>
        <w:div w:id="279147553">
          <w:marLeft w:val="0"/>
          <w:marRight w:val="0"/>
          <w:marTop w:val="0"/>
          <w:marBottom w:val="0"/>
          <w:divBdr>
            <w:top w:val="none" w:sz="0" w:space="0" w:color="auto"/>
            <w:left w:val="none" w:sz="0" w:space="0" w:color="auto"/>
            <w:bottom w:val="none" w:sz="0" w:space="0" w:color="auto"/>
            <w:right w:val="none" w:sz="0" w:space="0" w:color="auto"/>
          </w:divBdr>
        </w:div>
        <w:div w:id="1261330880">
          <w:marLeft w:val="0"/>
          <w:marRight w:val="0"/>
          <w:marTop w:val="0"/>
          <w:marBottom w:val="0"/>
          <w:divBdr>
            <w:top w:val="none" w:sz="0" w:space="0" w:color="auto"/>
            <w:left w:val="none" w:sz="0" w:space="0" w:color="auto"/>
            <w:bottom w:val="none" w:sz="0" w:space="0" w:color="auto"/>
            <w:right w:val="none" w:sz="0" w:space="0" w:color="auto"/>
          </w:divBdr>
        </w:div>
        <w:div w:id="695350791">
          <w:marLeft w:val="0"/>
          <w:marRight w:val="0"/>
          <w:marTop w:val="0"/>
          <w:marBottom w:val="0"/>
          <w:divBdr>
            <w:top w:val="none" w:sz="0" w:space="0" w:color="auto"/>
            <w:left w:val="none" w:sz="0" w:space="0" w:color="auto"/>
            <w:bottom w:val="none" w:sz="0" w:space="0" w:color="auto"/>
            <w:right w:val="none" w:sz="0" w:space="0" w:color="auto"/>
          </w:divBdr>
        </w:div>
        <w:div w:id="1219586318">
          <w:marLeft w:val="0"/>
          <w:marRight w:val="0"/>
          <w:marTop w:val="0"/>
          <w:marBottom w:val="0"/>
          <w:divBdr>
            <w:top w:val="none" w:sz="0" w:space="0" w:color="auto"/>
            <w:left w:val="none" w:sz="0" w:space="0" w:color="auto"/>
            <w:bottom w:val="none" w:sz="0" w:space="0" w:color="auto"/>
            <w:right w:val="none" w:sz="0" w:space="0" w:color="auto"/>
          </w:divBdr>
        </w:div>
        <w:div w:id="1718889280">
          <w:marLeft w:val="0"/>
          <w:marRight w:val="0"/>
          <w:marTop w:val="0"/>
          <w:marBottom w:val="0"/>
          <w:divBdr>
            <w:top w:val="none" w:sz="0" w:space="0" w:color="auto"/>
            <w:left w:val="none" w:sz="0" w:space="0" w:color="auto"/>
            <w:bottom w:val="none" w:sz="0" w:space="0" w:color="auto"/>
            <w:right w:val="none" w:sz="0" w:space="0" w:color="auto"/>
          </w:divBdr>
        </w:div>
        <w:div w:id="1285117871">
          <w:marLeft w:val="0"/>
          <w:marRight w:val="0"/>
          <w:marTop w:val="0"/>
          <w:marBottom w:val="0"/>
          <w:divBdr>
            <w:top w:val="none" w:sz="0" w:space="0" w:color="auto"/>
            <w:left w:val="none" w:sz="0" w:space="0" w:color="auto"/>
            <w:bottom w:val="none" w:sz="0" w:space="0" w:color="auto"/>
            <w:right w:val="none" w:sz="0" w:space="0" w:color="auto"/>
          </w:divBdr>
        </w:div>
        <w:div w:id="1737167341">
          <w:marLeft w:val="0"/>
          <w:marRight w:val="0"/>
          <w:marTop w:val="0"/>
          <w:marBottom w:val="0"/>
          <w:divBdr>
            <w:top w:val="none" w:sz="0" w:space="0" w:color="auto"/>
            <w:left w:val="none" w:sz="0" w:space="0" w:color="auto"/>
            <w:bottom w:val="none" w:sz="0" w:space="0" w:color="auto"/>
            <w:right w:val="none" w:sz="0" w:space="0" w:color="auto"/>
          </w:divBdr>
        </w:div>
        <w:div w:id="846822745">
          <w:marLeft w:val="0"/>
          <w:marRight w:val="0"/>
          <w:marTop w:val="0"/>
          <w:marBottom w:val="0"/>
          <w:divBdr>
            <w:top w:val="none" w:sz="0" w:space="0" w:color="auto"/>
            <w:left w:val="none" w:sz="0" w:space="0" w:color="auto"/>
            <w:bottom w:val="none" w:sz="0" w:space="0" w:color="auto"/>
            <w:right w:val="none" w:sz="0" w:space="0" w:color="auto"/>
          </w:divBdr>
        </w:div>
        <w:div w:id="1805922040">
          <w:marLeft w:val="0"/>
          <w:marRight w:val="0"/>
          <w:marTop w:val="0"/>
          <w:marBottom w:val="0"/>
          <w:divBdr>
            <w:top w:val="none" w:sz="0" w:space="0" w:color="auto"/>
            <w:left w:val="none" w:sz="0" w:space="0" w:color="auto"/>
            <w:bottom w:val="none" w:sz="0" w:space="0" w:color="auto"/>
            <w:right w:val="none" w:sz="0" w:space="0" w:color="auto"/>
          </w:divBdr>
        </w:div>
        <w:div w:id="105926488">
          <w:marLeft w:val="0"/>
          <w:marRight w:val="0"/>
          <w:marTop w:val="0"/>
          <w:marBottom w:val="0"/>
          <w:divBdr>
            <w:top w:val="none" w:sz="0" w:space="0" w:color="auto"/>
            <w:left w:val="none" w:sz="0" w:space="0" w:color="auto"/>
            <w:bottom w:val="none" w:sz="0" w:space="0" w:color="auto"/>
            <w:right w:val="none" w:sz="0" w:space="0" w:color="auto"/>
          </w:divBdr>
        </w:div>
        <w:div w:id="338046028">
          <w:marLeft w:val="0"/>
          <w:marRight w:val="0"/>
          <w:marTop w:val="0"/>
          <w:marBottom w:val="0"/>
          <w:divBdr>
            <w:top w:val="none" w:sz="0" w:space="0" w:color="auto"/>
            <w:left w:val="none" w:sz="0" w:space="0" w:color="auto"/>
            <w:bottom w:val="none" w:sz="0" w:space="0" w:color="auto"/>
            <w:right w:val="none" w:sz="0" w:space="0" w:color="auto"/>
          </w:divBdr>
        </w:div>
        <w:div w:id="1649088357">
          <w:marLeft w:val="0"/>
          <w:marRight w:val="0"/>
          <w:marTop w:val="0"/>
          <w:marBottom w:val="0"/>
          <w:divBdr>
            <w:top w:val="none" w:sz="0" w:space="0" w:color="auto"/>
            <w:left w:val="none" w:sz="0" w:space="0" w:color="auto"/>
            <w:bottom w:val="none" w:sz="0" w:space="0" w:color="auto"/>
            <w:right w:val="none" w:sz="0" w:space="0" w:color="auto"/>
          </w:divBdr>
        </w:div>
        <w:div w:id="2049407100">
          <w:marLeft w:val="0"/>
          <w:marRight w:val="0"/>
          <w:marTop w:val="0"/>
          <w:marBottom w:val="0"/>
          <w:divBdr>
            <w:top w:val="none" w:sz="0" w:space="0" w:color="auto"/>
            <w:left w:val="none" w:sz="0" w:space="0" w:color="auto"/>
            <w:bottom w:val="none" w:sz="0" w:space="0" w:color="auto"/>
            <w:right w:val="none" w:sz="0" w:space="0" w:color="auto"/>
          </w:divBdr>
        </w:div>
        <w:div w:id="1740902264">
          <w:marLeft w:val="0"/>
          <w:marRight w:val="0"/>
          <w:marTop w:val="0"/>
          <w:marBottom w:val="0"/>
          <w:divBdr>
            <w:top w:val="none" w:sz="0" w:space="0" w:color="auto"/>
            <w:left w:val="none" w:sz="0" w:space="0" w:color="auto"/>
            <w:bottom w:val="none" w:sz="0" w:space="0" w:color="auto"/>
            <w:right w:val="none" w:sz="0" w:space="0" w:color="auto"/>
          </w:divBdr>
        </w:div>
        <w:div w:id="206794080">
          <w:marLeft w:val="0"/>
          <w:marRight w:val="0"/>
          <w:marTop w:val="0"/>
          <w:marBottom w:val="0"/>
          <w:divBdr>
            <w:top w:val="none" w:sz="0" w:space="0" w:color="auto"/>
            <w:left w:val="none" w:sz="0" w:space="0" w:color="auto"/>
            <w:bottom w:val="none" w:sz="0" w:space="0" w:color="auto"/>
            <w:right w:val="none" w:sz="0" w:space="0" w:color="auto"/>
          </w:divBdr>
        </w:div>
        <w:div w:id="659624413">
          <w:marLeft w:val="0"/>
          <w:marRight w:val="0"/>
          <w:marTop w:val="0"/>
          <w:marBottom w:val="0"/>
          <w:divBdr>
            <w:top w:val="none" w:sz="0" w:space="0" w:color="auto"/>
            <w:left w:val="none" w:sz="0" w:space="0" w:color="auto"/>
            <w:bottom w:val="none" w:sz="0" w:space="0" w:color="auto"/>
            <w:right w:val="none" w:sz="0" w:space="0" w:color="auto"/>
          </w:divBdr>
        </w:div>
      </w:divsChild>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1822529">
      <w:bodyDiv w:val="1"/>
      <w:marLeft w:val="0"/>
      <w:marRight w:val="0"/>
      <w:marTop w:val="0"/>
      <w:marBottom w:val="0"/>
      <w:divBdr>
        <w:top w:val="none" w:sz="0" w:space="0" w:color="auto"/>
        <w:left w:val="none" w:sz="0" w:space="0" w:color="auto"/>
        <w:bottom w:val="none" w:sz="0" w:space="0" w:color="auto"/>
        <w:right w:val="none" w:sz="0" w:space="0" w:color="auto"/>
      </w:divBdr>
      <w:divsChild>
        <w:div w:id="141193737">
          <w:marLeft w:val="0"/>
          <w:marRight w:val="0"/>
          <w:marTop w:val="0"/>
          <w:marBottom w:val="0"/>
          <w:divBdr>
            <w:top w:val="none" w:sz="0" w:space="0" w:color="auto"/>
            <w:left w:val="none" w:sz="0" w:space="0" w:color="auto"/>
            <w:bottom w:val="none" w:sz="0" w:space="0" w:color="auto"/>
            <w:right w:val="none" w:sz="0" w:space="0" w:color="auto"/>
          </w:divBdr>
        </w:div>
        <w:div w:id="1770005626">
          <w:marLeft w:val="0"/>
          <w:marRight w:val="0"/>
          <w:marTop w:val="0"/>
          <w:marBottom w:val="0"/>
          <w:divBdr>
            <w:top w:val="none" w:sz="0" w:space="0" w:color="auto"/>
            <w:left w:val="none" w:sz="0" w:space="0" w:color="auto"/>
            <w:bottom w:val="none" w:sz="0" w:space="0" w:color="auto"/>
            <w:right w:val="none" w:sz="0" w:space="0" w:color="auto"/>
          </w:divBdr>
        </w:div>
        <w:div w:id="1769932389">
          <w:marLeft w:val="0"/>
          <w:marRight w:val="0"/>
          <w:marTop w:val="0"/>
          <w:marBottom w:val="0"/>
          <w:divBdr>
            <w:top w:val="none" w:sz="0" w:space="0" w:color="auto"/>
            <w:left w:val="none" w:sz="0" w:space="0" w:color="auto"/>
            <w:bottom w:val="none" w:sz="0" w:space="0" w:color="auto"/>
            <w:right w:val="none" w:sz="0" w:space="0" w:color="auto"/>
          </w:divBdr>
        </w:div>
        <w:div w:id="1758945017">
          <w:marLeft w:val="0"/>
          <w:marRight w:val="0"/>
          <w:marTop w:val="0"/>
          <w:marBottom w:val="0"/>
          <w:divBdr>
            <w:top w:val="none" w:sz="0" w:space="0" w:color="auto"/>
            <w:left w:val="none" w:sz="0" w:space="0" w:color="auto"/>
            <w:bottom w:val="none" w:sz="0" w:space="0" w:color="auto"/>
            <w:right w:val="none" w:sz="0" w:space="0" w:color="auto"/>
          </w:divBdr>
        </w:div>
        <w:div w:id="358896281">
          <w:marLeft w:val="0"/>
          <w:marRight w:val="0"/>
          <w:marTop w:val="0"/>
          <w:marBottom w:val="0"/>
          <w:divBdr>
            <w:top w:val="none" w:sz="0" w:space="0" w:color="auto"/>
            <w:left w:val="none" w:sz="0" w:space="0" w:color="auto"/>
            <w:bottom w:val="none" w:sz="0" w:space="0" w:color="auto"/>
            <w:right w:val="none" w:sz="0" w:space="0" w:color="auto"/>
          </w:divBdr>
        </w:div>
        <w:div w:id="1173227654">
          <w:marLeft w:val="0"/>
          <w:marRight w:val="0"/>
          <w:marTop w:val="0"/>
          <w:marBottom w:val="0"/>
          <w:divBdr>
            <w:top w:val="none" w:sz="0" w:space="0" w:color="auto"/>
            <w:left w:val="none" w:sz="0" w:space="0" w:color="auto"/>
            <w:bottom w:val="none" w:sz="0" w:space="0" w:color="auto"/>
            <w:right w:val="none" w:sz="0" w:space="0" w:color="auto"/>
          </w:divBdr>
        </w:div>
        <w:div w:id="349570778">
          <w:marLeft w:val="0"/>
          <w:marRight w:val="0"/>
          <w:marTop w:val="0"/>
          <w:marBottom w:val="0"/>
          <w:divBdr>
            <w:top w:val="none" w:sz="0" w:space="0" w:color="auto"/>
            <w:left w:val="none" w:sz="0" w:space="0" w:color="auto"/>
            <w:bottom w:val="none" w:sz="0" w:space="0" w:color="auto"/>
            <w:right w:val="none" w:sz="0" w:space="0" w:color="auto"/>
          </w:divBdr>
        </w:div>
        <w:div w:id="1923178161">
          <w:marLeft w:val="0"/>
          <w:marRight w:val="0"/>
          <w:marTop w:val="0"/>
          <w:marBottom w:val="0"/>
          <w:divBdr>
            <w:top w:val="none" w:sz="0" w:space="0" w:color="auto"/>
            <w:left w:val="none" w:sz="0" w:space="0" w:color="auto"/>
            <w:bottom w:val="none" w:sz="0" w:space="0" w:color="auto"/>
            <w:right w:val="none" w:sz="0" w:space="0" w:color="auto"/>
          </w:divBdr>
        </w:div>
        <w:div w:id="1665862519">
          <w:marLeft w:val="0"/>
          <w:marRight w:val="0"/>
          <w:marTop w:val="0"/>
          <w:marBottom w:val="0"/>
          <w:divBdr>
            <w:top w:val="none" w:sz="0" w:space="0" w:color="auto"/>
            <w:left w:val="none" w:sz="0" w:space="0" w:color="auto"/>
            <w:bottom w:val="none" w:sz="0" w:space="0" w:color="auto"/>
            <w:right w:val="none" w:sz="0" w:space="0" w:color="auto"/>
          </w:divBdr>
        </w:div>
        <w:div w:id="1616864200">
          <w:marLeft w:val="0"/>
          <w:marRight w:val="0"/>
          <w:marTop w:val="0"/>
          <w:marBottom w:val="0"/>
          <w:divBdr>
            <w:top w:val="none" w:sz="0" w:space="0" w:color="auto"/>
            <w:left w:val="none" w:sz="0" w:space="0" w:color="auto"/>
            <w:bottom w:val="none" w:sz="0" w:space="0" w:color="auto"/>
            <w:right w:val="none" w:sz="0" w:space="0" w:color="auto"/>
          </w:divBdr>
        </w:div>
        <w:div w:id="338897822">
          <w:marLeft w:val="0"/>
          <w:marRight w:val="0"/>
          <w:marTop w:val="0"/>
          <w:marBottom w:val="0"/>
          <w:divBdr>
            <w:top w:val="none" w:sz="0" w:space="0" w:color="auto"/>
            <w:left w:val="none" w:sz="0" w:space="0" w:color="auto"/>
            <w:bottom w:val="none" w:sz="0" w:space="0" w:color="auto"/>
            <w:right w:val="none" w:sz="0" w:space="0" w:color="auto"/>
          </w:divBdr>
        </w:div>
        <w:div w:id="1666589728">
          <w:marLeft w:val="0"/>
          <w:marRight w:val="0"/>
          <w:marTop w:val="0"/>
          <w:marBottom w:val="0"/>
          <w:divBdr>
            <w:top w:val="none" w:sz="0" w:space="0" w:color="auto"/>
            <w:left w:val="none" w:sz="0" w:space="0" w:color="auto"/>
            <w:bottom w:val="none" w:sz="0" w:space="0" w:color="auto"/>
            <w:right w:val="none" w:sz="0" w:space="0" w:color="auto"/>
          </w:divBdr>
        </w:div>
        <w:div w:id="2044551382">
          <w:marLeft w:val="0"/>
          <w:marRight w:val="0"/>
          <w:marTop w:val="0"/>
          <w:marBottom w:val="0"/>
          <w:divBdr>
            <w:top w:val="none" w:sz="0" w:space="0" w:color="auto"/>
            <w:left w:val="none" w:sz="0" w:space="0" w:color="auto"/>
            <w:bottom w:val="none" w:sz="0" w:space="0" w:color="auto"/>
            <w:right w:val="none" w:sz="0" w:space="0" w:color="auto"/>
          </w:divBdr>
        </w:div>
        <w:div w:id="277638073">
          <w:marLeft w:val="0"/>
          <w:marRight w:val="0"/>
          <w:marTop w:val="0"/>
          <w:marBottom w:val="0"/>
          <w:divBdr>
            <w:top w:val="none" w:sz="0" w:space="0" w:color="auto"/>
            <w:left w:val="none" w:sz="0" w:space="0" w:color="auto"/>
            <w:bottom w:val="none" w:sz="0" w:space="0" w:color="auto"/>
            <w:right w:val="none" w:sz="0" w:space="0" w:color="auto"/>
          </w:divBdr>
        </w:div>
        <w:div w:id="969212483">
          <w:marLeft w:val="0"/>
          <w:marRight w:val="0"/>
          <w:marTop w:val="0"/>
          <w:marBottom w:val="0"/>
          <w:divBdr>
            <w:top w:val="none" w:sz="0" w:space="0" w:color="auto"/>
            <w:left w:val="none" w:sz="0" w:space="0" w:color="auto"/>
            <w:bottom w:val="none" w:sz="0" w:space="0" w:color="auto"/>
            <w:right w:val="none" w:sz="0" w:space="0" w:color="auto"/>
          </w:divBdr>
        </w:div>
        <w:div w:id="1356007362">
          <w:marLeft w:val="0"/>
          <w:marRight w:val="0"/>
          <w:marTop w:val="0"/>
          <w:marBottom w:val="0"/>
          <w:divBdr>
            <w:top w:val="none" w:sz="0" w:space="0" w:color="auto"/>
            <w:left w:val="none" w:sz="0" w:space="0" w:color="auto"/>
            <w:bottom w:val="none" w:sz="0" w:space="0" w:color="auto"/>
            <w:right w:val="none" w:sz="0" w:space="0" w:color="auto"/>
          </w:divBdr>
        </w:div>
        <w:div w:id="583151277">
          <w:marLeft w:val="0"/>
          <w:marRight w:val="0"/>
          <w:marTop w:val="0"/>
          <w:marBottom w:val="0"/>
          <w:divBdr>
            <w:top w:val="none" w:sz="0" w:space="0" w:color="auto"/>
            <w:left w:val="none" w:sz="0" w:space="0" w:color="auto"/>
            <w:bottom w:val="none" w:sz="0" w:space="0" w:color="auto"/>
            <w:right w:val="none" w:sz="0" w:space="0" w:color="auto"/>
          </w:divBdr>
        </w:div>
        <w:div w:id="763959928">
          <w:marLeft w:val="0"/>
          <w:marRight w:val="0"/>
          <w:marTop w:val="0"/>
          <w:marBottom w:val="0"/>
          <w:divBdr>
            <w:top w:val="none" w:sz="0" w:space="0" w:color="auto"/>
            <w:left w:val="none" w:sz="0" w:space="0" w:color="auto"/>
            <w:bottom w:val="none" w:sz="0" w:space="0" w:color="auto"/>
            <w:right w:val="none" w:sz="0" w:space="0" w:color="auto"/>
          </w:divBdr>
        </w:div>
        <w:div w:id="98916399">
          <w:marLeft w:val="0"/>
          <w:marRight w:val="0"/>
          <w:marTop w:val="0"/>
          <w:marBottom w:val="0"/>
          <w:divBdr>
            <w:top w:val="none" w:sz="0" w:space="0" w:color="auto"/>
            <w:left w:val="none" w:sz="0" w:space="0" w:color="auto"/>
            <w:bottom w:val="none" w:sz="0" w:space="0" w:color="auto"/>
            <w:right w:val="none" w:sz="0" w:space="0" w:color="auto"/>
          </w:divBdr>
        </w:div>
        <w:div w:id="345447373">
          <w:marLeft w:val="0"/>
          <w:marRight w:val="0"/>
          <w:marTop w:val="0"/>
          <w:marBottom w:val="0"/>
          <w:divBdr>
            <w:top w:val="none" w:sz="0" w:space="0" w:color="auto"/>
            <w:left w:val="none" w:sz="0" w:space="0" w:color="auto"/>
            <w:bottom w:val="none" w:sz="0" w:space="0" w:color="auto"/>
            <w:right w:val="none" w:sz="0" w:space="0" w:color="auto"/>
          </w:divBdr>
        </w:div>
        <w:div w:id="265429756">
          <w:marLeft w:val="0"/>
          <w:marRight w:val="0"/>
          <w:marTop w:val="0"/>
          <w:marBottom w:val="0"/>
          <w:divBdr>
            <w:top w:val="none" w:sz="0" w:space="0" w:color="auto"/>
            <w:left w:val="none" w:sz="0" w:space="0" w:color="auto"/>
            <w:bottom w:val="none" w:sz="0" w:space="0" w:color="auto"/>
            <w:right w:val="none" w:sz="0" w:space="0" w:color="auto"/>
          </w:divBdr>
        </w:div>
        <w:div w:id="1039432689">
          <w:marLeft w:val="0"/>
          <w:marRight w:val="0"/>
          <w:marTop w:val="0"/>
          <w:marBottom w:val="0"/>
          <w:divBdr>
            <w:top w:val="none" w:sz="0" w:space="0" w:color="auto"/>
            <w:left w:val="none" w:sz="0" w:space="0" w:color="auto"/>
            <w:bottom w:val="none" w:sz="0" w:space="0" w:color="auto"/>
            <w:right w:val="none" w:sz="0" w:space="0" w:color="auto"/>
          </w:divBdr>
        </w:div>
        <w:div w:id="1742866331">
          <w:marLeft w:val="0"/>
          <w:marRight w:val="0"/>
          <w:marTop w:val="0"/>
          <w:marBottom w:val="0"/>
          <w:divBdr>
            <w:top w:val="none" w:sz="0" w:space="0" w:color="auto"/>
            <w:left w:val="none" w:sz="0" w:space="0" w:color="auto"/>
            <w:bottom w:val="none" w:sz="0" w:space="0" w:color="auto"/>
            <w:right w:val="none" w:sz="0" w:space="0" w:color="auto"/>
          </w:divBdr>
        </w:div>
        <w:div w:id="1614286539">
          <w:marLeft w:val="0"/>
          <w:marRight w:val="0"/>
          <w:marTop w:val="0"/>
          <w:marBottom w:val="0"/>
          <w:divBdr>
            <w:top w:val="none" w:sz="0" w:space="0" w:color="auto"/>
            <w:left w:val="none" w:sz="0" w:space="0" w:color="auto"/>
            <w:bottom w:val="none" w:sz="0" w:space="0" w:color="auto"/>
            <w:right w:val="none" w:sz="0" w:space="0" w:color="auto"/>
          </w:divBdr>
        </w:div>
        <w:div w:id="477458973">
          <w:marLeft w:val="0"/>
          <w:marRight w:val="0"/>
          <w:marTop w:val="0"/>
          <w:marBottom w:val="0"/>
          <w:divBdr>
            <w:top w:val="none" w:sz="0" w:space="0" w:color="auto"/>
            <w:left w:val="none" w:sz="0" w:space="0" w:color="auto"/>
            <w:bottom w:val="none" w:sz="0" w:space="0" w:color="auto"/>
            <w:right w:val="none" w:sz="0" w:space="0" w:color="auto"/>
          </w:divBdr>
        </w:div>
      </w:divsChild>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65291049">
      <w:bodyDiv w:val="1"/>
      <w:marLeft w:val="0"/>
      <w:marRight w:val="0"/>
      <w:marTop w:val="0"/>
      <w:marBottom w:val="0"/>
      <w:divBdr>
        <w:top w:val="none" w:sz="0" w:space="0" w:color="auto"/>
        <w:left w:val="none" w:sz="0" w:space="0" w:color="auto"/>
        <w:bottom w:val="none" w:sz="0" w:space="0" w:color="auto"/>
        <w:right w:val="none" w:sz="0" w:space="0" w:color="auto"/>
      </w:divBdr>
      <w:divsChild>
        <w:div w:id="1334841389">
          <w:marLeft w:val="0"/>
          <w:marRight w:val="0"/>
          <w:marTop w:val="0"/>
          <w:marBottom w:val="0"/>
          <w:divBdr>
            <w:top w:val="none" w:sz="0" w:space="0" w:color="auto"/>
            <w:left w:val="none" w:sz="0" w:space="0" w:color="auto"/>
            <w:bottom w:val="none" w:sz="0" w:space="0" w:color="auto"/>
            <w:right w:val="none" w:sz="0" w:space="0" w:color="auto"/>
          </w:divBdr>
        </w:div>
        <w:div w:id="472596912">
          <w:marLeft w:val="0"/>
          <w:marRight w:val="0"/>
          <w:marTop w:val="0"/>
          <w:marBottom w:val="0"/>
          <w:divBdr>
            <w:top w:val="none" w:sz="0" w:space="0" w:color="auto"/>
            <w:left w:val="none" w:sz="0" w:space="0" w:color="auto"/>
            <w:bottom w:val="none" w:sz="0" w:space="0" w:color="auto"/>
            <w:right w:val="none" w:sz="0" w:space="0" w:color="auto"/>
          </w:divBdr>
        </w:div>
        <w:div w:id="581569775">
          <w:marLeft w:val="0"/>
          <w:marRight w:val="0"/>
          <w:marTop w:val="0"/>
          <w:marBottom w:val="0"/>
          <w:divBdr>
            <w:top w:val="none" w:sz="0" w:space="0" w:color="auto"/>
            <w:left w:val="none" w:sz="0" w:space="0" w:color="auto"/>
            <w:bottom w:val="none" w:sz="0" w:space="0" w:color="auto"/>
            <w:right w:val="none" w:sz="0" w:space="0" w:color="auto"/>
          </w:divBdr>
        </w:div>
        <w:div w:id="1197693216">
          <w:marLeft w:val="0"/>
          <w:marRight w:val="0"/>
          <w:marTop w:val="0"/>
          <w:marBottom w:val="0"/>
          <w:divBdr>
            <w:top w:val="none" w:sz="0" w:space="0" w:color="auto"/>
            <w:left w:val="none" w:sz="0" w:space="0" w:color="auto"/>
            <w:bottom w:val="none" w:sz="0" w:space="0" w:color="auto"/>
            <w:right w:val="none" w:sz="0" w:space="0" w:color="auto"/>
          </w:divBdr>
        </w:div>
        <w:div w:id="1437212442">
          <w:marLeft w:val="0"/>
          <w:marRight w:val="0"/>
          <w:marTop w:val="0"/>
          <w:marBottom w:val="0"/>
          <w:divBdr>
            <w:top w:val="none" w:sz="0" w:space="0" w:color="auto"/>
            <w:left w:val="none" w:sz="0" w:space="0" w:color="auto"/>
            <w:bottom w:val="none" w:sz="0" w:space="0" w:color="auto"/>
            <w:right w:val="none" w:sz="0" w:space="0" w:color="auto"/>
          </w:divBdr>
        </w:div>
        <w:div w:id="1185905439">
          <w:marLeft w:val="0"/>
          <w:marRight w:val="0"/>
          <w:marTop w:val="0"/>
          <w:marBottom w:val="0"/>
          <w:divBdr>
            <w:top w:val="none" w:sz="0" w:space="0" w:color="auto"/>
            <w:left w:val="none" w:sz="0" w:space="0" w:color="auto"/>
            <w:bottom w:val="none" w:sz="0" w:space="0" w:color="auto"/>
            <w:right w:val="none" w:sz="0" w:space="0" w:color="auto"/>
          </w:divBdr>
        </w:div>
        <w:div w:id="224489001">
          <w:marLeft w:val="0"/>
          <w:marRight w:val="0"/>
          <w:marTop w:val="0"/>
          <w:marBottom w:val="0"/>
          <w:divBdr>
            <w:top w:val="none" w:sz="0" w:space="0" w:color="auto"/>
            <w:left w:val="none" w:sz="0" w:space="0" w:color="auto"/>
            <w:bottom w:val="none" w:sz="0" w:space="0" w:color="auto"/>
            <w:right w:val="none" w:sz="0" w:space="0" w:color="auto"/>
          </w:divBdr>
        </w:div>
        <w:div w:id="1383090888">
          <w:marLeft w:val="0"/>
          <w:marRight w:val="0"/>
          <w:marTop w:val="0"/>
          <w:marBottom w:val="0"/>
          <w:divBdr>
            <w:top w:val="none" w:sz="0" w:space="0" w:color="auto"/>
            <w:left w:val="none" w:sz="0" w:space="0" w:color="auto"/>
            <w:bottom w:val="none" w:sz="0" w:space="0" w:color="auto"/>
            <w:right w:val="none" w:sz="0" w:space="0" w:color="auto"/>
          </w:divBdr>
        </w:div>
        <w:div w:id="163205218">
          <w:marLeft w:val="0"/>
          <w:marRight w:val="0"/>
          <w:marTop w:val="0"/>
          <w:marBottom w:val="0"/>
          <w:divBdr>
            <w:top w:val="none" w:sz="0" w:space="0" w:color="auto"/>
            <w:left w:val="none" w:sz="0" w:space="0" w:color="auto"/>
            <w:bottom w:val="none" w:sz="0" w:space="0" w:color="auto"/>
            <w:right w:val="none" w:sz="0" w:space="0" w:color="auto"/>
          </w:divBdr>
        </w:div>
        <w:div w:id="1110585783">
          <w:marLeft w:val="0"/>
          <w:marRight w:val="0"/>
          <w:marTop w:val="0"/>
          <w:marBottom w:val="0"/>
          <w:divBdr>
            <w:top w:val="none" w:sz="0" w:space="0" w:color="auto"/>
            <w:left w:val="none" w:sz="0" w:space="0" w:color="auto"/>
            <w:bottom w:val="none" w:sz="0" w:space="0" w:color="auto"/>
            <w:right w:val="none" w:sz="0" w:space="0" w:color="auto"/>
          </w:divBdr>
          <w:divsChild>
            <w:div w:id="405153419">
              <w:marLeft w:val="0"/>
              <w:marRight w:val="0"/>
              <w:marTop w:val="0"/>
              <w:marBottom w:val="0"/>
              <w:divBdr>
                <w:top w:val="none" w:sz="0" w:space="0" w:color="auto"/>
                <w:left w:val="none" w:sz="0" w:space="0" w:color="auto"/>
                <w:bottom w:val="none" w:sz="0" w:space="0" w:color="auto"/>
                <w:right w:val="none" w:sz="0" w:space="0" w:color="auto"/>
              </w:divBdr>
            </w:div>
          </w:divsChild>
        </w:div>
        <w:div w:id="1293444696">
          <w:marLeft w:val="0"/>
          <w:marRight w:val="0"/>
          <w:marTop w:val="0"/>
          <w:marBottom w:val="0"/>
          <w:divBdr>
            <w:top w:val="none" w:sz="0" w:space="0" w:color="auto"/>
            <w:left w:val="none" w:sz="0" w:space="0" w:color="auto"/>
            <w:bottom w:val="none" w:sz="0" w:space="0" w:color="auto"/>
            <w:right w:val="none" w:sz="0" w:space="0" w:color="auto"/>
          </w:divBdr>
        </w:div>
        <w:div w:id="1858764601">
          <w:marLeft w:val="0"/>
          <w:marRight w:val="0"/>
          <w:marTop w:val="0"/>
          <w:marBottom w:val="0"/>
          <w:divBdr>
            <w:top w:val="none" w:sz="0" w:space="0" w:color="auto"/>
            <w:left w:val="none" w:sz="0" w:space="0" w:color="auto"/>
            <w:bottom w:val="none" w:sz="0" w:space="0" w:color="auto"/>
            <w:right w:val="none" w:sz="0" w:space="0" w:color="auto"/>
          </w:divBdr>
        </w:div>
        <w:div w:id="1739204187">
          <w:marLeft w:val="0"/>
          <w:marRight w:val="0"/>
          <w:marTop w:val="0"/>
          <w:marBottom w:val="0"/>
          <w:divBdr>
            <w:top w:val="none" w:sz="0" w:space="0" w:color="auto"/>
            <w:left w:val="none" w:sz="0" w:space="0" w:color="auto"/>
            <w:bottom w:val="none" w:sz="0" w:space="0" w:color="auto"/>
            <w:right w:val="none" w:sz="0" w:space="0" w:color="auto"/>
          </w:divBdr>
        </w:div>
        <w:div w:id="1902673600">
          <w:marLeft w:val="0"/>
          <w:marRight w:val="0"/>
          <w:marTop w:val="0"/>
          <w:marBottom w:val="0"/>
          <w:divBdr>
            <w:top w:val="none" w:sz="0" w:space="0" w:color="auto"/>
            <w:left w:val="none" w:sz="0" w:space="0" w:color="auto"/>
            <w:bottom w:val="none" w:sz="0" w:space="0" w:color="auto"/>
            <w:right w:val="none" w:sz="0" w:space="0" w:color="auto"/>
          </w:divBdr>
        </w:div>
        <w:div w:id="793252284">
          <w:marLeft w:val="0"/>
          <w:marRight w:val="0"/>
          <w:marTop w:val="0"/>
          <w:marBottom w:val="0"/>
          <w:divBdr>
            <w:top w:val="none" w:sz="0" w:space="0" w:color="auto"/>
            <w:left w:val="none" w:sz="0" w:space="0" w:color="auto"/>
            <w:bottom w:val="none" w:sz="0" w:space="0" w:color="auto"/>
            <w:right w:val="none" w:sz="0" w:space="0" w:color="auto"/>
          </w:divBdr>
        </w:div>
        <w:div w:id="1680892441">
          <w:marLeft w:val="0"/>
          <w:marRight w:val="0"/>
          <w:marTop w:val="0"/>
          <w:marBottom w:val="0"/>
          <w:divBdr>
            <w:top w:val="none" w:sz="0" w:space="0" w:color="auto"/>
            <w:left w:val="none" w:sz="0" w:space="0" w:color="auto"/>
            <w:bottom w:val="none" w:sz="0" w:space="0" w:color="auto"/>
            <w:right w:val="none" w:sz="0" w:space="0" w:color="auto"/>
          </w:divBdr>
        </w:div>
        <w:div w:id="108936406">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6/decreto/d866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eader" Target="header2.xml"/><Relationship Id="rId10" Type="http://schemas.openxmlformats.org/officeDocument/2006/relationships/hyperlink" Target="https://www.gov.br/compras/pt-br%20"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_ato2023-2026/2023/decreto/D11462.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44792-EF22-4F5D-BE85-68E1C2885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9936</Words>
  <Characters>53657</Characters>
  <Application>Microsoft Office Word</Application>
  <DocSecurity>0</DocSecurity>
  <Lines>447</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63467</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2024-11-07T20:53:00Z</dcterms:created>
  <dcterms:modified xsi:type="dcterms:W3CDTF">2025-09-23T23:02:00Z</dcterms:modified>
</cp:coreProperties>
</file>